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2AA70" w14:textId="77777777" w:rsidR="00233350" w:rsidRDefault="0001639C">
      <w:pPr>
        <w:jc w:val="center"/>
        <w:rPr>
          <w:b/>
          <w:bCs/>
          <w:color w:val="000000"/>
          <w:sz w:val="28"/>
          <w:szCs w:val="28"/>
        </w:rPr>
      </w:pPr>
      <w:r>
        <w:rPr>
          <w:b/>
          <w:bCs/>
          <w:color w:val="000000"/>
          <w:sz w:val="28"/>
          <w:szCs w:val="28"/>
        </w:rPr>
        <w:t>Trest jako věc veřejná</w:t>
      </w:r>
    </w:p>
    <w:p w14:paraId="0D813EB1" w14:textId="77777777" w:rsidR="00233350" w:rsidRDefault="00233350">
      <w:pPr>
        <w:jc w:val="center"/>
        <w:rPr>
          <w:b/>
          <w:bCs/>
          <w:color w:val="000000"/>
        </w:rPr>
      </w:pPr>
    </w:p>
    <w:p w14:paraId="324EC207" w14:textId="77777777" w:rsidR="00233350" w:rsidRDefault="0001639C">
      <w:pPr>
        <w:jc w:val="center"/>
        <w:rPr>
          <w:b/>
          <w:bCs/>
          <w:color w:val="000000"/>
        </w:rPr>
      </w:pPr>
      <w:r>
        <w:rPr>
          <w:b/>
          <w:bCs/>
          <w:color w:val="000000"/>
        </w:rPr>
        <w:t>Jak moc bolí trest?</w:t>
      </w:r>
    </w:p>
    <w:p w14:paraId="12764317" w14:textId="77777777" w:rsidR="00482126" w:rsidRDefault="0001639C" w:rsidP="00482126">
      <w:pPr>
        <w:jc w:val="center"/>
        <w:rPr>
          <w:b/>
          <w:bCs/>
          <w:color w:val="000000"/>
        </w:rPr>
      </w:pPr>
      <w:r>
        <w:rPr>
          <w:color w:val="000000"/>
        </w:rPr>
        <w:t>Trest obvykle chápeme jako negativní důsledek protiprávního jednání. V</w:t>
      </w:r>
      <w:r>
        <w:rPr>
          <w:rFonts w:eastAsia="Liberation Serif" w:cs="Liberation Serif"/>
          <w:color w:val="000000"/>
        </w:rPr>
        <w:t xml:space="preserve"> historii se uplatňovaly rozmanité tresty, které byly pro potrestaného určitou újmou, ať už na jeho majetku, svobodě, cti, těle nebo na jeho životě. </w:t>
      </w:r>
      <w:r>
        <w:rPr>
          <w:color w:val="000000"/>
        </w:rPr>
        <w:t xml:space="preserve">Herbert Hart k tomu dodává, že trest </w:t>
      </w:r>
      <w:r>
        <w:rPr>
          <w:rFonts w:eastAsia="Liberation Serif" w:cs="Liberation Serif"/>
          <w:color w:val="000000"/>
        </w:rPr>
        <w:t>„</w:t>
      </w:r>
      <w:r>
        <w:rPr>
          <w:color w:val="000000"/>
        </w:rPr>
        <w:t>musí zahrnovat bolest nebo jiné důsledky, které jsou normálně považov</w:t>
      </w:r>
      <w:r>
        <w:rPr>
          <w:color w:val="000000"/>
        </w:rPr>
        <w:t>ány za nepříjemné.</w:t>
      </w:r>
      <w:r>
        <w:rPr>
          <w:rFonts w:eastAsia="Liberation Serif" w:cs="Liberation Serif"/>
          <w:color w:val="000000"/>
        </w:rPr>
        <w:t>“</w:t>
      </w:r>
      <w:r>
        <w:rPr>
          <w:rStyle w:val="FootnoteAnchor"/>
          <w:rFonts w:eastAsia="Liberation Serif" w:cs="Liberation Serif"/>
          <w:color w:val="000000"/>
        </w:rPr>
        <w:footnoteReference w:id="1"/>
      </w:r>
      <w:r>
        <w:rPr>
          <w:rFonts w:eastAsia="Liberation Serif" w:cs="Liberation Serif"/>
          <w:color w:val="000000"/>
        </w:rPr>
        <w:t xml:space="preserve"> Tento názor se už tradičně vysvětluje dvěma způsoby. </w:t>
      </w:r>
      <w:r>
        <w:rPr>
          <w:rFonts w:eastAsia="Liberation Serif" w:cs="Liberation Serif"/>
          <w:color w:val="000000"/>
        </w:rPr>
        <w:t>Retributivisté tvrdí, že t</w:t>
      </w:r>
      <w:r>
        <w:rPr>
          <w:rFonts w:eastAsia="Liberation Serif" w:cs="Liberation Serif"/>
          <w:color w:val="000000"/>
        </w:rPr>
        <w:t>rest má být pro odsouzeného újmou, protože jednal špatně, takže si morálně zaslouží trpět. Skutečnost, že zločinec trpí, je prý už sama o sobě dobrá, protož</w:t>
      </w:r>
      <w:r>
        <w:rPr>
          <w:rFonts w:eastAsia="Liberation Serif" w:cs="Liberation Serif"/>
          <w:color w:val="000000"/>
        </w:rPr>
        <w:t xml:space="preserve">e je to zasloužené utrpení. </w:t>
      </w:r>
      <w:r>
        <w:rPr>
          <w:rFonts w:eastAsia="Liberation Serif" w:cs="Liberation Serif"/>
          <w:color w:val="000000"/>
        </w:rPr>
        <w:t>Konsekvencialisté to vysvětlují jinak. Trest má</w:t>
      </w:r>
      <w:r>
        <w:rPr>
          <w:rFonts w:eastAsia="Liberation Serif" w:cs="Liberation Serif"/>
          <w:color w:val="000000"/>
        </w:rPr>
        <w:t xml:space="preserve"> do budoucnosti působit preventivně, mimo jiné i tím, že odstrašuje od podobného špatného jednání.</w:t>
      </w:r>
      <w:r>
        <w:rPr>
          <w:rStyle w:val="FootnoteAnchor"/>
          <w:rFonts w:eastAsia="Liberation Serif" w:cs="Liberation Serif"/>
          <w:color w:val="000000"/>
        </w:rPr>
        <w:footnoteReference w:id="2"/>
      </w:r>
      <w:r>
        <w:rPr>
          <w:rFonts w:eastAsia="Liberation Serif" w:cs="Liberation Serif"/>
          <w:color w:val="000000"/>
        </w:rPr>
        <w:t xml:space="preserve"> A když </w:t>
      </w:r>
      <w:bookmarkStart w:id="0" w:name="_GoBack"/>
      <w:bookmarkEnd w:id="0"/>
    </w:p>
    <w:p w14:paraId="5DF873D7" w14:textId="77777777" w:rsidR="00233350" w:rsidRDefault="0001639C">
      <w:r>
        <w:rPr>
          <w:rFonts w:eastAsia="Liberation Serif" w:cs="Liberation Serif"/>
          <w:color w:val="000000"/>
        </w:rPr>
        <w:t>už má odstrašovat, pak nejen samotného potrestaného, ale i ostatní osoby j</w:t>
      </w:r>
      <w:r>
        <w:rPr>
          <w:rFonts w:eastAsia="Liberation Serif" w:cs="Liberation Serif"/>
          <w:color w:val="000000"/>
        </w:rPr>
        <w:t>ako další potenciální pachatele.</w:t>
      </w:r>
      <w:r>
        <w:rPr>
          <w:rStyle w:val="FootnoteAnchor"/>
          <w:rFonts w:eastAsia="Liberation Serif" w:cs="Liberation Serif"/>
          <w:color w:val="000000"/>
        </w:rPr>
        <w:footnoteReference w:id="3"/>
      </w:r>
      <w:r>
        <w:rPr>
          <w:rStyle w:val="FootnoteCharacters"/>
          <w:rFonts w:eastAsia="Liberation Serif" w:cs="Times New Roman"/>
          <w:color w:val="000000"/>
          <w:lang w:eastAsia="cs-CZ"/>
        </w:rPr>
        <w:t xml:space="preserve"> Takže z hlediska konsekvencialismu je utrpení zločince instrumentálně dobré, protože jeho účelem je přispět k minimalizaci budoucí kriminality. </w:t>
      </w:r>
      <w:r>
        <w:rPr>
          <w:rFonts w:eastAsia="Liberation Serif" w:cs="Liberation Serif"/>
          <w:color w:val="000000"/>
        </w:rPr>
        <w:t>Obě vysvětlení mají zároveň i povahu ospravedlnění. Veřejná moc má totiž morál</w:t>
      </w:r>
      <w:r>
        <w:rPr>
          <w:rFonts w:eastAsia="Liberation Serif" w:cs="Liberation Serif"/>
          <w:color w:val="000000"/>
        </w:rPr>
        <w:t>ní povinnost ospravedlnit každou újmu, kterou někomu záměrně způsobila.</w:t>
      </w:r>
      <w:r>
        <w:rPr>
          <w:rStyle w:val="FootnoteAnchor"/>
          <w:rFonts w:eastAsia="Liberation Serif" w:cs="Liberation Serif"/>
          <w:color w:val="000000"/>
        </w:rPr>
        <w:footnoteReference w:id="4"/>
      </w:r>
      <w:r>
        <w:rPr>
          <w:rFonts w:eastAsia="Liberation Serif" w:cs="Liberation Serif"/>
          <w:color w:val="000000"/>
        </w:rPr>
        <w:t xml:space="preserve"> Měla by ospravedlnit nejen skutečnost, že stát donutí potrestaného, aby podstoupil nějakou újmu, ale i to, že mu způsobuje právě takovou (a ne jinou) újmu, aby bylo zřejmé, že výše új</w:t>
      </w:r>
      <w:r>
        <w:rPr>
          <w:rFonts w:eastAsia="Liberation Serif" w:cs="Liberation Serif"/>
          <w:color w:val="000000"/>
        </w:rPr>
        <w:t>my není nahodilá, ani arbitrární. „Když stát trestá zločince, způsobuje mu utrpení. Existují limity ohledně množství a typu utrpení, jaké může být legitimně přivozeno, a tak je nutné porozumět tomu, jakou újmu trest pro adresáta vlastně znamená.“</w:t>
      </w:r>
      <w:r>
        <w:rPr>
          <w:rStyle w:val="FootnoteAnchor"/>
          <w:rFonts w:eastAsia="Liberation Serif" w:cs="Liberation Serif"/>
          <w:color w:val="000000"/>
        </w:rPr>
        <w:footnoteReference w:id="5"/>
      </w:r>
    </w:p>
    <w:p w14:paraId="1F80D892" w14:textId="77777777" w:rsidR="00233350" w:rsidRDefault="00233350">
      <w:pPr>
        <w:rPr>
          <w:color w:val="000000"/>
        </w:rPr>
      </w:pPr>
    </w:p>
    <w:p w14:paraId="2D012E3C" w14:textId="77777777" w:rsidR="00233350" w:rsidRDefault="0001639C">
      <w:r>
        <w:rPr>
          <w:color w:val="000000"/>
        </w:rPr>
        <w:t xml:space="preserve">Asi se </w:t>
      </w:r>
      <w:r>
        <w:rPr>
          <w:color w:val="000000"/>
        </w:rPr>
        <w:t>všichni shodneme na základním principu trestní spravedlnosti, že za stejný čin by měl být stejný trest. Mluvíme o rovnosti v trestání, která vychází z obecnějšího principu, že před právem jsme si všichni rovni, protože každé osobě náleží stejný respekt vzh</w:t>
      </w:r>
      <w:r>
        <w:rPr>
          <w:color w:val="000000"/>
        </w:rPr>
        <w:t>ledem k veřejné moci.</w:t>
      </w:r>
      <w:r>
        <w:rPr>
          <w:rStyle w:val="FootnoteAnchor"/>
          <w:color w:val="000000"/>
        </w:rPr>
        <w:footnoteReference w:id="6"/>
      </w:r>
      <w:r>
        <w:rPr>
          <w:color w:val="000000"/>
        </w:rPr>
        <w:t xml:space="preserve"> Ale co přesně to znamená? Představme si, že za určitý druh trestného činu, např. za vraždu, zavedeme jednotný trest, kterému můžeme pracovně říkat třeba </w:t>
      </w:r>
      <w:r>
        <w:rPr>
          <w:color w:val="000000"/>
        </w:rPr>
        <w:t>zarovnání</w:t>
      </w:r>
      <w:r>
        <w:rPr>
          <w:color w:val="000000"/>
        </w:rPr>
        <w:t>. Tento smyšlený trest by spočíval v tom, že odsouzeného postavíme ke z</w:t>
      </w:r>
      <w:r>
        <w:rPr>
          <w:color w:val="000000"/>
        </w:rPr>
        <w:t>di a necháme proti němu prosvištět vodorovnou čepel ve výšce 170 cm. Technicky vzato, každý vrah bude potrestán stejným trestem, zarovnáním do výšky 170 cm. Nominálně je sice rovnost v trestání zachována, nicméně reálný dopad takového trestu pro různé pach</w:t>
      </w:r>
      <w:r>
        <w:rPr>
          <w:color w:val="000000"/>
        </w:rPr>
        <w:t>atele může být velmi odlišný. Vysokému pachateli čepel usekne kus hlavy, zatímco malému neudělá vůbec nic.</w:t>
      </w:r>
      <w:r>
        <w:rPr>
          <w:rStyle w:val="FootnoteAnchor"/>
          <w:color w:val="000000"/>
        </w:rPr>
        <w:footnoteReference w:id="7"/>
      </w:r>
      <w:r>
        <w:rPr>
          <w:color w:val="000000"/>
        </w:rPr>
        <w:t xml:space="preserve"> Psal o tom už Jeremy Bentham: </w:t>
      </w:r>
      <w:r>
        <w:rPr>
          <w:rFonts w:eastAsia="Liberation Serif" w:cs="Liberation Serif"/>
          <w:color w:val="000000"/>
        </w:rPr>
        <w:t xml:space="preserve">„Stejná příčina za různých okolností ovlivňuje osoby různými způsoby a v různé míře, a proto </w:t>
      </w:r>
      <w:r>
        <w:rPr>
          <w:color w:val="000000"/>
        </w:rPr>
        <w:t>trest, který je stejný po</w:t>
      </w:r>
      <w:r>
        <w:rPr>
          <w:color w:val="000000"/>
        </w:rPr>
        <w:t>dle jména, nebude vždy produkovat ve dvou různých osobách stejnou míru bolesti, ani ve skutečnosti, ani jak se to jeví pozorovateli.</w:t>
      </w:r>
      <w:r>
        <w:rPr>
          <w:rFonts w:eastAsia="Liberation Serif" w:cs="Liberation Serif"/>
          <w:color w:val="000000"/>
        </w:rPr>
        <w:t>“</w:t>
      </w:r>
      <w:r>
        <w:rPr>
          <w:rStyle w:val="FootnoteAnchor"/>
          <w:rFonts w:eastAsia="Liberation Serif" w:cs="Liberation Serif"/>
          <w:color w:val="000000"/>
        </w:rPr>
        <w:footnoteReference w:id="8"/>
      </w:r>
      <w:r>
        <w:rPr>
          <w:rFonts w:eastAsia="Liberation Serif" w:cs="Liberation Serif"/>
          <w:color w:val="000000"/>
        </w:rPr>
        <w:t xml:space="preserve"> Na to lze odpovědět, že rovnost v trestání bychom neměli chápat formalisticky, ale měla by být rovností skutečného dopadu</w:t>
      </w:r>
      <w:r>
        <w:rPr>
          <w:rFonts w:eastAsia="Liberation Serif" w:cs="Liberation Serif"/>
          <w:color w:val="000000"/>
        </w:rPr>
        <w:t xml:space="preserve"> trestu na potrestanou osobu, tedy toho, jakou újmu mu </w:t>
      </w:r>
      <w:r>
        <w:rPr>
          <w:rFonts w:eastAsia="Liberation Serif" w:cs="Liberation Serif"/>
          <w:color w:val="000000"/>
        </w:rPr>
        <w:lastRenderedPageBreak/>
        <w:t>trest opravdu způsobí.</w:t>
      </w:r>
    </w:p>
    <w:p w14:paraId="21577B6E" w14:textId="77777777" w:rsidR="00233350" w:rsidRDefault="00233350">
      <w:pPr>
        <w:rPr>
          <w:color w:val="000000"/>
        </w:rPr>
      </w:pPr>
    </w:p>
    <w:p w14:paraId="3426F750" w14:textId="77777777" w:rsidR="00233350" w:rsidRDefault="0001639C">
      <w:r>
        <w:rPr>
          <w:rFonts w:eastAsia="Liberation Serif" w:cs="Liberation Serif"/>
          <w:color w:val="000000"/>
        </w:rPr>
        <w:t xml:space="preserve">Tím se dostáváme k v současné době velmi diskutovanému problému tzv. subjektivního trestání, který se týká individualizace trestu. Můžeme např. říct, že pokuta 2.000 Kč znamená </w:t>
      </w:r>
      <w:r>
        <w:rPr>
          <w:rFonts w:eastAsia="Liberation Serif" w:cs="Liberation Serif"/>
          <w:color w:val="000000"/>
        </w:rPr>
        <w:t>stejnou újmu pro chudého člověka jako pro multimilionáře? To záleží na tom, jak chápeme újmu. Nominálně je stejná, prostě 2.000 Kč. Nicméně, chudý člověk je na stejnou pokutu citlivější, protože pro něj to může být výraznější zásah do života. Třeba tak, že</w:t>
      </w:r>
      <w:r>
        <w:rPr>
          <w:rFonts w:eastAsia="Liberation Serif" w:cs="Liberation Serif"/>
          <w:color w:val="000000"/>
        </w:rPr>
        <w:t xml:space="preserve"> bude muset zrušit, nebo alespoň odložit určitý nákup, který plánoval a se kterým počítal. Na druhé straně pro multimilionáře je to vzhledem k velikosti jeho rozpočtu relativně malá („přehlédnutelná“) částka, která si žádnou změnu v jeho osobních plánech a</w:t>
      </w:r>
      <w:r>
        <w:rPr>
          <w:rFonts w:eastAsia="Liberation Serif" w:cs="Liberation Serif"/>
          <w:color w:val="000000"/>
        </w:rPr>
        <w:t>si nevynutí.</w:t>
      </w:r>
      <w:r>
        <w:rPr>
          <w:rStyle w:val="FootnoteAnchor"/>
          <w:rFonts w:eastAsia="Liberation Serif" w:cs="Liberation Serif"/>
          <w:color w:val="000000"/>
        </w:rPr>
        <w:footnoteReference w:id="9"/>
      </w:r>
      <w:r>
        <w:rPr>
          <w:rFonts w:eastAsia="Liberation Serif" w:cs="Liberation Serif"/>
          <w:color w:val="000000"/>
        </w:rPr>
        <w:t xml:space="preserve"> Chudého člověka bude nominálně stejná pokuta „bolet“ více než bohatého člověka, alespoň v tom smyslu, že pro chudého znamená relativně větší ekonomický zásah. A pravděpodobně, i když ne nutně, ho to bude více bolet i v hédonistickém smyslu, t</w:t>
      </w:r>
      <w:r>
        <w:rPr>
          <w:rFonts w:eastAsia="Liberation Serif" w:cs="Liberation Serif"/>
          <w:color w:val="000000"/>
        </w:rPr>
        <w:t>edy že bude psychicky více trpět. Ovšem to druhé je jenom důsledkem toho prvního. Bude-li mít chudý z nominálně stejné pokuty intenzivnější negativní pocit než bohatý, pak zřejmě proto, že je to pro něj relativně větší ekonomický zásah. Např. si uvědomí ne</w:t>
      </w:r>
      <w:r>
        <w:rPr>
          <w:rFonts w:eastAsia="Liberation Serif" w:cs="Liberation Serif"/>
          <w:color w:val="000000"/>
        </w:rPr>
        <w:t xml:space="preserve">příjemný fakt, že si bude muset něco odříct, nebo že si bude muset od někoho půjčit. </w:t>
      </w:r>
    </w:p>
    <w:p w14:paraId="55EA956C" w14:textId="77777777" w:rsidR="00233350" w:rsidRDefault="00233350">
      <w:pPr>
        <w:rPr>
          <w:color w:val="000000"/>
        </w:rPr>
      </w:pPr>
    </w:p>
    <w:p w14:paraId="23733683" w14:textId="77777777" w:rsidR="00233350" w:rsidRDefault="0001639C">
      <w:r>
        <w:rPr>
          <w:color w:val="000000"/>
        </w:rPr>
        <w:t xml:space="preserve">Vězměme tedy, že bychom za stejný čin dali bohatému nominálně vyšší pokutu, aby ho to </w:t>
      </w:r>
      <w:r>
        <w:rPr>
          <w:rFonts w:eastAsia="Liberation Serif" w:cs="Liberation Serif"/>
          <w:color w:val="000000"/>
        </w:rPr>
        <w:t xml:space="preserve">„bolelo“ </w:t>
      </w:r>
      <w:r>
        <w:rPr>
          <w:color w:val="000000"/>
        </w:rPr>
        <w:t xml:space="preserve">stejně. Rozuměj, aby to byl pro něj stejně silný zásah. Formálně zavedeme </w:t>
      </w:r>
      <w:r>
        <w:rPr>
          <w:color w:val="000000"/>
        </w:rPr>
        <w:t>nerovnost, abychom věcně dosáhli rovnosti. Co by na to řekl retributivista? Stoupenci retributivismu se obvykle hlásí k tzv. proporcionalitě trestání: Tvrdost trestu by měla odpovídat závažnosti spáchaného činu. Za horší čin si pachatel zaslouží trpět více</w:t>
      </w:r>
      <w:r>
        <w:rPr>
          <w:color w:val="000000"/>
        </w:rPr>
        <w:t xml:space="preserve"> než za méně špatný čin.</w:t>
      </w:r>
      <w:r>
        <w:rPr>
          <w:rStyle w:val="FootnoteAnchor"/>
          <w:color w:val="000000"/>
        </w:rPr>
        <w:footnoteReference w:id="10"/>
      </w:r>
      <w:r>
        <w:rPr>
          <w:color w:val="000000"/>
        </w:rPr>
        <w:t xml:space="preserve"> A pokud dvě osoby spáchaly stejně závažný čin, pak by za to měly trpět stejně. Jenomže, kdyby chudý a bohatý za stejný čin dostali nominálně stejný trest, pak by ve skutečnosti netrpěli stejně, ale chudý by trpěl více. Retributivi</w:t>
      </w:r>
      <w:r>
        <w:rPr>
          <w:color w:val="000000"/>
        </w:rPr>
        <w:t>sta by tedy měl schvalovat, abychom u peněžitých trestů zohledňovali majetkové poměry pachatele. A co by na to řekl konsekvencialista? Ten by to měl také uvítat. Pokuta má plnit odstrašující funkci, ale zároveň nemá být pro pachatele likvidační. Jestliže n</w:t>
      </w:r>
      <w:r>
        <w:rPr>
          <w:color w:val="000000"/>
        </w:rPr>
        <w:t xml:space="preserve">astavíme výši pokuty na míru chudému, tedy relativně nízkou, pak nebude mít pro bohatého odstrašující efekt, protože ho nebude </w:t>
      </w:r>
      <w:r>
        <w:rPr>
          <w:rFonts w:eastAsia="Liberation Serif" w:cs="Liberation Serif"/>
          <w:color w:val="000000"/>
        </w:rPr>
        <w:t>„bolet“.</w:t>
      </w:r>
      <w:r>
        <w:rPr>
          <w:rStyle w:val="FootnoteAnchor"/>
          <w:rFonts w:eastAsia="Liberation Serif" w:cs="Liberation Serif"/>
          <w:color w:val="000000"/>
        </w:rPr>
        <w:footnoteReference w:id="11"/>
      </w:r>
      <w:r>
        <w:rPr>
          <w:color w:val="000000"/>
        </w:rPr>
        <w:t xml:space="preserve"> A jestliže ji nastavíme na míru bohatému, tedy relativně vysokou, pak bude pro chudého likvidační, což je ale také nežá</w:t>
      </w:r>
      <w:r>
        <w:rPr>
          <w:color w:val="000000"/>
        </w:rPr>
        <w:t>doucí. To znamená, že výše pokut by měla být relativní k majetkovým poměrům pachatele.</w:t>
      </w:r>
    </w:p>
    <w:p w14:paraId="15FF171C" w14:textId="77777777" w:rsidR="00233350" w:rsidRDefault="00233350">
      <w:pPr>
        <w:rPr>
          <w:color w:val="000000"/>
        </w:rPr>
      </w:pPr>
    </w:p>
    <w:p w14:paraId="762646A4" w14:textId="77777777" w:rsidR="00233350" w:rsidRDefault="0001639C">
      <w:r>
        <w:rPr>
          <w:color w:val="000000"/>
        </w:rPr>
        <w:t>Věc je ale trochu komplikovanější, protože je to vlastně mince se dvěma stranami. Nestačí se ptát, jakou újmu způsobuje nominálně stejný trest bohatému a chudému pachat</w:t>
      </w:r>
      <w:r>
        <w:rPr>
          <w:color w:val="000000"/>
        </w:rPr>
        <w:t>eli, ale také se musíme ptát, jaký prospěch mají ze stejného deliktu. Jestliže tvrdíme, že chudý má ze stejné pokuty relativně větší újmu než bohatý, pak můžeme v opačném gardu tvrdit, že chudý zloděj má z krádeže stejné finanční částky relativně větší pro</w:t>
      </w:r>
      <w:r>
        <w:rPr>
          <w:color w:val="000000"/>
        </w:rPr>
        <w:t>spěch než bohatý zloděj. Budeme-li krádež peněz trestat peněžitým trestem, pak se tyto efekty vzájemně eliminují. U překročení max. povolené rychlosti ale musíme vzít v úvahu, jaký osobní užitek má pachatel z ušetřené hodiny. Je-li např. čas advokáta dražš</w:t>
      </w:r>
      <w:r>
        <w:rPr>
          <w:color w:val="000000"/>
        </w:rPr>
        <w:t xml:space="preserve">í než čas důchodce, pak efektivní odstrašení prvního vyžaduje vyšší pokutu než odstrašení toho druhého. </w:t>
      </w:r>
      <w:r>
        <w:rPr>
          <w:rFonts w:eastAsia="Liberation Serif" w:cs="Liberation Serif"/>
          <w:color w:val="000000"/>
        </w:rPr>
        <w:t>„Takové příklady můžeme zobecnit. U trestných činů, kde je prospěch v penězích, vyžaduje odstrašení bohatých pachatelů stejný trest jako odstrašení těch</w:t>
      </w:r>
      <w:r>
        <w:rPr>
          <w:rFonts w:eastAsia="Liberation Serif" w:cs="Liberation Serif"/>
          <w:color w:val="000000"/>
        </w:rPr>
        <w:t xml:space="preserve"> chudých, zatímco u trestných činů, kde prospěch spočívá v času nebo v potěšení, je typické, že odstrašení bohatého pachatele vyžaduje vyšší pokutu.“</w:t>
      </w:r>
      <w:r>
        <w:rPr>
          <w:rStyle w:val="FootnoteAnchor"/>
          <w:rFonts w:eastAsia="Liberation Serif" w:cs="Liberation Serif"/>
          <w:color w:val="000000"/>
        </w:rPr>
        <w:footnoteReference w:id="12"/>
      </w:r>
    </w:p>
    <w:p w14:paraId="3570E7A2" w14:textId="77777777" w:rsidR="00233350" w:rsidRDefault="00233350">
      <w:pPr>
        <w:rPr>
          <w:color w:val="000000"/>
        </w:rPr>
      </w:pPr>
    </w:p>
    <w:p w14:paraId="4772F49D" w14:textId="77777777" w:rsidR="00233350" w:rsidRDefault="0001639C">
      <w:r>
        <w:rPr>
          <w:color w:val="000000"/>
        </w:rPr>
        <w:t>A co trest odnětí svobody? Vezměme, že bohatého a chudého pachatele zavřeme za stejný čin na stejnou dob</w:t>
      </w:r>
      <w:r>
        <w:rPr>
          <w:color w:val="000000"/>
        </w:rPr>
        <w:t>u do stejného vězení.  Nominálně je to stejný trest, ale opravdu je pro oba stejně tvrdý? Stávají se případy, že bezdomovci páchají trestnou činnost, aby se dostali na zimu do vězení. Zřejmě to dělají proto, že je jim ve vězení žije lépe než na svobodě. Ma</w:t>
      </w:r>
      <w:r>
        <w:rPr>
          <w:color w:val="000000"/>
        </w:rPr>
        <w:t>jí tam střechu nad hlavou, teplo a vcelku slušnou stravu.</w:t>
      </w:r>
      <w:r>
        <w:rPr>
          <w:rStyle w:val="FootnoteAnchor"/>
          <w:color w:val="000000"/>
        </w:rPr>
        <w:footnoteReference w:id="13"/>
      </w:r>
      <w:r>
        <w:rPr>
          <w:color w:val="000000"/>
        </w:rPr>
        <w:t xml:space="preserve"> To je sice extrémní případ, ale přece jen o něčem vypovídá. Uvědomíme si, že tvrdost trestu jakožto újma způsobená uvězněním je relativní k tomu, v jakých podmínkách žil odsouzený na svobodě. Je to</w:t>
      </w:r>
      <w:r>
        <w:rPr>
          <w:color w:val="000000"/>
        </w:rPr>
        <w:t xml:space="preserve"> rozdíl v životní úrovni pachatele před a po uvěznění, takže se ptáme, jak mu vězení  změnilo život.</w:t>
      </w:r>
      <w:r>
        <w:rPr>
          <w:rStyle w:val="FootnoteAnchor"/>
          <w:color w:val="000000"/>
        </w:rPr>
        <w:footnoteReference w:id="14"/>
      </w:r>
      <w:r>
        <w:rPr>
          <w:color w:val="000000"/>
        </w:rPr>
        <w:t xml:space="preserve"> Bohatý a chudý mají na svobodě velmi odlišnou životní úroveň, ale když budou vsazeni do stejného vězení, srazí se jejich životní standard na stejnou úrove</w:t>
      </w:r>
      <w:r>
        <w:rPr>
          <w:color w:val="000000"/>
        </w:rPr>
        <w:t>ň. Multimilionář si na svobodě žije v luxusu. Půjde-li do vězení, bude to pro něj větší propad životní úrovně než pro chudého člověka, který normálně žije ve skromných podmínkách, někdy dokonce v takových, které se od vězení moc neliší.</w:t>
      </w:r>
      <w:r>
        <w:rPr>
          <w:rStyle w:val="FootnoteAnchor"/>
          <w:color w:val="000000"/>
        </w:rPr>
        <w:footnoteReference w:id="15"/>
      </w:r>
      <w:r>
        <w:rPr>
          <w:color w:val="000000"/>
        </w:rPr>
        <w:t xml:space="preserve"> V tomto smyslu je </w:t>
      </w:r>
      <w:r>
        <w:rPr>
          <w:color w:val="000000"/>
        </w:rPr>
        <w:t xml:space="preserve">vězení pro bohatého v zásadě tvrdším trestem (= větší skutečnou újmou) než pro chudého. </w:t>
      </w:r>
    </w:p>
    <w:p w14:paraId="201EFECF" w14:textId="77777777" w:rsidR="00233350" w:rsidRDefault="00233350">
      <w:pPr>
        <w:rPr>
          <w:color w:val="000000"/>
        </w:rPr>
      </w:pPr>
    </w:p>
    <w:p w14:paraId="60220185" w14:textId="77777777" w:rsidR="00233350" w:rsidRDefault="0001639C">
      <w:r>
        <w:rPr>
          <w:color w:val="000000"/>
        </w:rPr>
        <w:t>Proti tomu se nabízí namítka, že primárním účelem trestu vězení přece není snížení životní úrovně, ale omezení osobní svobody, a že výchozí svobodu máme všichni stejn</w:t>
      </w:r>
      <w:r>
        <w:rPr>
          <w:color w:val="000000"/>
        </w:rPr>
        <w:t xml:space="preserve">ou. Ano, všichni máme stejnou výchozí svobodu, pokud ji uvažujeme </w:t>
      </w:r>
      <w:r>
        <w:rPr>
          <w:i/>
          <w:iCs/>
          <w:color w:val="000000"/>
        </w:rPr>
        <w:t xml:space="preserve">in abstracto. </w:t>
      </w:r>
      <w:r>
        <w:rPr>
          <w:color w:val="000000"/>
        </w:rPr>
        <w:t>N</w:t>
      </w:r>
      <w:r>
        <w:rPr>
          <w:color w:val="000000"/>
        </w:rPr>
        <w:t>icméně, chápeme-li svobodu jako množinu reálných, resp. proveditelných možností chování, pak bohatý člověk má v zásadě větší svobodu než jeho chudý spoluobčan. Multimilionář m</w:t>
      </w:r>
      <w:r>
        <w:rPr>
          <w:color w:val="000000"/>
        </w:rPr>
        <w:t>ůže např. cestovat do exotických krajin, což si chudí lidé z finančních důvodů nemohou dovolit. Před uvězněním měl bohatý člověk více příležitostí než chudý, ale ve vězení jsou na tom z hlediska možností chování najednou oba stejně. Pobytem ve vězení je bo</w:t>
      </w:r>
      <w:r>
        <w:rPr>
          <w:color w:val="000000"/>
        </w:rPr>
        <w:t xml:space="preserve">hatý postižený větší ztrátou příležitostí (je více </w:t>
      </w:r>
      <w:r>
        <w:rPr>
          <w:rFonts w:eastAsia="Liberation Serif" w:cs="Liberation Serif"/>
          <w:color w:val="000000"/>
        </w:rPr>
        <w:t>„ořezaný“</w:t>
      </w:r>
      <w:r>
        <w:rPr>
          <w:color w:val="000000"/>
        </w:rPr>
        <w:t>), takže uvěznění pro něj znamená větší újmu a potažmo i tvrdší trest.</w:t>
      </w:r>
      <w:r>
        <w:rPr>
          <w:rStyle w:val="FootnoteAnchor"/>
          <w:color w:val="000000"/>
        </w:rPr>
        <w:footnoteReference w:id="16"/>
      </w:r>
      <w:r>
        <w:rPr>
          <w:color w:val="000000"/>
        </w:rPr>
        <w:t xml:space="preserve"> Tuto skutečnost lze kompenzovat např. tím, že bohatý pachatel dostane za stejný čin kratší vězení než chudý pachatel.</w:t>
      </w:r>
      <w:r>
        <w:rPr>
          <w:rStyle w:val="FootnoteAnchor"/>
          <w:color w:val="000000"/>
        </w:rPr>
        <w:footnoteReference w:id="17"/>
      </w:r>
      <w:r>
        <w:rPr>
          <w:color w:val="000000"/>
        </w:rPr>
        <w:t xml:space="preserve"> Ovšem proti takovému řešení se doslova bouří morální intuice. </w:t>
      </w:r>
    </w:p>
    <w:p w14:paraId="13A13F9C" w14:textId="77777777" w:rsidR="00233350" w:rsidRDefault="00233350">
      <w:pPr>
        <w:rPr>
          <w:rFonts w:eastAsia="Liberation Serif" w:cs="Liberation Serif"/>
          <w:color w:val="000000"/>
        </w:rPr>
      </w:pPr>
    </w:p>
    <w:p w14:paraId="2C11F38D" w14:textId="77777777" w:rsidR="00233350" w:rsidRDefault="0001639C">
      <w:r>
        <w:rPr>
          <w:rFonts w:eastAsia="Liberation Serif" w:cs="Liberation Serif"/>
          <w:color w:val="000000"/>
        </w:rPr>
        <w:t>S kolegou Josefem Montagem jsme před časem udělali empirický výzkum, kterým jsme zjišťovali názory respondentů, zda je správné při stanovení výše trestu zohledňovat majetkové poměry pachatele</w:t>
      </w:r>
      <w:r>
        <w:rPr>
          <w:rFonts w:eastAsia="Liberation Serif" w:cs="Liberation Serif"/>
          <w:color w:val="000000"/>
        </w:rPr>
        <w:t>. A to konkrétně pro dva druhy trestů, vězení a peněžitý trest. Respondenti se jednomyslně shodli, že v případě stanovení délky vězení by se majetkové poměry zohledňovat neměly, zatímco u stanovení výše peněžitého trestu mírně převažoval (asi 60%) opačný n</w:t>
      </w:r>
      <w:r>
        <w:rPr>
          <w:rFonts w:eastAsia="Liberation Serif" w:cs="Liberation Serif"/>
          <w:color w:val="000000"/>
        </w:rPr>
        <w:t>ázor, že by se zohledňovat měly.</w:t>
      </w:r>
      <w:r>
        <w:rPr>
          <w:rStyle w:val="FootnoteAnchor"/>
          <w:rFonts w:eastAsia="Liberation Serif" w:cs="Liberation Serif"/>
          <w:color w:val="000000"/>
        </w:rPr>
        <w:footnoteReference w:id="18"/>
      </w:r>
      <w:r>
        <w:rPr>
          <w:rFonts w:eastAsia="Liberation Serif" w:cs="Liberation Serif"/>
          <w:color w:val="000000"/>
        </w:rPr>
        <w:t xml:space="preserve"> Můžeme ale trestní politiku, která určitý politicky velmi citlivý faktor zohledňuje u jednoho druhu trestu, ale už ho nezohledňuje u jiného druhu trestu, považovat za konzistentní? To záleží na filozofii trestní politiky, </w:t>
      </w:r>
      <w:r>
        <w:rPr>
          <w:rFonts w:eastAsia="Liberation Serif" w:cs="Liberation Serif"/>
          <w:color w:val="000000"/>
        </w:rPr>
        <w:t>resp. na obecném účelu trestání, příp. i na specifickém účelu toho či onoho druhu trestu.</w:t>
      </w:r>
    </w:p>
    <w:p w14:paraId="47B944AF" w14:textId="77777777" w:rsidR="00233350" w:rsidRDefault="00233350">
      <w:pPr>
        <w:rPr>
          <w:rFonts w:eastAsia="Liberation Serif" w:cs="Liberation Serif"/>
          <w:color w:val="000000"/>
        </w:rPr>
      </w:pPr>
    </w:p>
    <w:p w14:paraId="298CCCF6" w14:textId="77777777" w:rsidR="00233350" w:rsidRDefault="0001639C">
      <w:pPr>
        <w:jc w:val="center"/>
      </w:pPr>
      <w:r>
        <w:rPr>
          <w:rFonts w:eastAsia="Liberation Serif" w:cs="Liberation Serif"/>
          <w:b/>
          <w:bCs/>
          <w:color w:val="000000"/>
        </w:rPr>
        <w:t>Soukromý liberál a veřejný republikán</w:t>
      </w:r>
    </w:p>
    <w:p w14:paraId="199FB59D" w14:textId="77777777" w:rsidR="00233350" w:rsidRDefault="0001639C">
      <w:r>
        <w:rPr>
          <w:rFonts w:eastAsia="Liberation Serif" w:cs="Liberation Serif"/>
          <w:color w:val="000000"/>
        </w:rPr>
        <w:t xml:space="preserve">Představme si, že máme k dispozici několik prakticky stejných věznic. Mají stejně velké cely, stejné vybavení, stejný kázeňský </w:t>
      </w:r>
      <w:r>
        <w:rPr>
          <w:rFonts w:eastAsia="Liberation Serif" w:cs="Liberation Serif"/>
          <w:color w:val="000000"/>
        </w:rPr>
        <w:t xml:space="preserve">režim, stejné chování dozorců, poskytují stejnou stravu, prostě vše </w:t>
      </w:r>
      <w:r>
        <w:rPr>
          <w:rFonts w:eastAsia="Liberation Serif" w:cs="Liberation Serif"/>
          <w:color w:val="000000"/>
        </w:rPr>
        <w:lastRenderedPageBreak/>
        <w:t>důležité je tu stejné. Jedna z nich se liší, ale pouze v tom, že zatímco pobyt v ostatních věznicích je zdarma, pobyt v této věznici je placený, a to relativně vysokou částkou, kterou si m</w:t>
      </w:r>
      <w:r>
        <w:rPr>
          <w:rFonts w:eastAsia="Liberation Serif" w:cs="Liberation Serif"/>
          <w:color w:val="000000"/>
        </w:rPr>
        <w:t>ůže dovolit jen bohatý člověk. Tato věznice je sice placená, ale rozhodně není o nic více luxusní než ty ostatní. Všichni odsouzení k trestu odnětí svobody dostanou na výběr, zda chtějí pobývat v této placené věznici, nebo v některé z neplacených. Velká vě</w:t>
      </w:r>
      <w:r>
        <w:rPr>
          <w:rFonts w:eastAsia="Liberation Serif" w:cs="Liberation Serif"/>
          <w:color w:val="000000"/>
        </w:rPr>
        <w:t>tšina se pochopitelně rozhodne pro neplacenou věznici. Jednak už proto, že si placenou nemohou dovolit, jednak protože nevidí důvod, proč by měli platit za něco, co lze mít ve stejné kvalitě i zdarma. Nicméně, někteří odsouzení se přece jen rozhodnou pro t</w:t>
      </w:r>
      <w:r>
        <w:rPr>
          <w:rFonts w:eastAsia="Liberation Serif" w:cs="Liberation Serif"/>
          <w:color w:val="000000"/>
        </w:rPr>
        <w:t>u placenou. Zřejmě to budou bohatí lidé, kteří se velmi rádi vyhnou spoluvězňům ze společenského dna. Nejen z toho důvodu, že se jich bojí, ale i proto, že chtějí být mezi spoluvězni své společenské třídy („na své úrovni“). Když se ptám svých studentů, zda</w:t>
      </w:r>
      <w:r>
        <w:rPr>
          <w:rFonts w:eastAsia="Liberation Serif" w:cs="Liberation Serif"/>
          <w:color w:val="000000"/>
        </w:rPr>
        <w:t xml:space="preserve"> by souhlasili, aby se u nás takové zvláštní věznice zavedly, mnozí mi odpovídají, že by jim to vadilo. Své odmítnutí obvykle vysvětlují, že by jim vadil už samotný fakt, že by se někdo ve vězení vyděloval a izoloval jako elita. Naučit se žít s lidmi, kter</w:t>
      </w:r>
      <w:r>
        <w:rPr>
          <w:rFonts w:eastAsia="Liberation Serif" w:cs="Liberation Serif"/>
          <w:color w:val="000000"/>
        </w:rPr>
        <w:t>ými pohrdám, je prý součást výchovné funkce trestu.</w:t>
      </w:r>
      <w:r>
        <w:rPr>
          <w:rStyle w:val="FootnoteAnchor"/>
          <w:rFonts w:eastAsia="Liberation Serif" w:cs="Liberation Serif"/>
          <w:color w:val="000000"/>
        </w:rPr>
        <w:footnoteReference w:id="19"/>
      </w:r>
      <w:r>
        <w:rPr>
          <w:rFonts w:eastAsia="Liberation Serif" w:cs="Liberation Serif"/>
          <w:color w:val="000000"/>
        </w:rPr>
        <w:t xml:space="preserve"> </w:t>
      </w:r>
    </w:p>
    <w:p w14:paraId="1F06FD03" w14:textId="77777777" w:rsidR="00233350" w:rsidRDefault="00233350">
      <w:pPr>
        <w:rPr>
          <w:rFonts w:eastAsia="Liberation Serif" w:cs="Liberation Serif"/>
          <w:color w:val="000000"/>
        </w:rPr>
      </w:pPr>
    </w:p>
    <w:p w14:paraId="6A251FAC" w14:textId="77777777" w:rsidR="00233350" w:rsidRDefault="0001639C">
      <w:r>
        <w:rPr>
          <w:rFonts w:eastAsia="Liberation Serif" w:cs="Liberation Serif"/>
          <w:color w:val="000000"/>
        </w:rPr>
        <w:t>Trestní právo je už tradičně klasifikováno jako veřejnoprávní odvětví, protože trestný čin není jen útokem proti konkrétní oběti, ale je současně považován za ohrožování společenského řádu, tedy za úto</w:t>
      </w:r>
      <w:r>
        <w:rPr>
          <w:rFonts w:eastAsia="Liberation Serif" w:cs="Liberation Serif"/>
          <w:color w:val="000000"/>
        </w:rPr>
        <w:t>k proti společnosti jako celku.</w:t>
      </w:r>
      <w:r>
        <w:rPr>
          <w:rStyle w:val="FootnoteAnchor"/>
          <w:rFonts w:eastAsia="Liberation Serif" w:cs="Liberation Serif"/>
          <w:color w:val="000000"/>
        </w:rPr>
        <w:footnoteReference w:id="20"/>
      </w:r>
      <w:r>
        <w:rPr>
          <w:rFonts w:eastAsia="Liberation Serif" w:cs="Liberation Serif"/>
          <w:color w:val="000000"/>
        </w:rPr>
        <w:t xml:space="preserve"> „V legitimním systému trestního práva platí, že trestné činy jsou veřejnými delikty, jsou to delikty, které porušují esenciální hodnoty politického společenství, takže se týkají společenství jako celku. Proto si trestné čin</w:t>
      </w:r>
      <w:r>
        <w:rPr>
          <w:rFonts w:eastAsia="Liberation Serif" w:cs="Liberation Serif"/>
          <w:color w:val="000000"/>
        </w:rPr>
        <w:t>y vyžadují veřejnou odpověď - autoritativní veřejné odsouzení zločinu a kritiku zločince.“</w:t>
      </w:r>
      <w:r>
        <w:rPr>
          <w:rStyle w:val="FootnoteAnchor"/>
          <w:rFonts w:eastAsia="Liberation Serif" w:cs="Liberation Serif"/>
          <w:color w:val="000000"/>
        </w:rPr>
        <w:footnoteReference w:id="21"/>
      </w:r>
      <w:r>
        <w:rPr>
          <w:rFonts w:eastAsia="Liberation Serif" w:cs="Liberation Serif"/>
          <w:color w:val="000000"/>
        </w:rPr>
        <w:t xml:space="preserve"> Veřejnoprávnost trestního práva lze vidět i v tom, že výchozím bodem trestní spravedlnosti jakožto systému mocenského donucování je otázka: Kdy je použití veřejné m</w:t>
      </w:r>
      <w:r>
        <w:rPr>
          <w:rFonts w:eastAsia="Liberation Serif" w:cs="Liberation Serif"/>
          <w:color w:val="000000"/>
        </w:rPr>
        <w:t>oci legitimní?</w:t>
      </w:r>
      <w:r>
        <w:rPr>
          <w:rStyle w:val="FootnoteAnchor"/>
          <w:rFonts w:eastAsia="Liberation Serif" w:cs="Liberation Serif"/>
          <w:color w:val="000000"/>
        </w:rPr>
        <w:footnoteReference w:id="22"/>
      </w:r>
      <w:r>
        <w:rPr>
          <w:rFonts w:eastAsia="Liberation Serif" w:cs="Liberation Serif"/>
          <w:color w:val="000000"/>
        </w:rPr>
        <w:t xml:space="preserve"> Můžeme pak rozlišovat alepoň dvě politické teorie trestního práva, liberální a republikánskou, které k sobě obvykle vystupují jako konkurenční, nicméně mohou se i vzájemně podporovat, obohacovat a doplňovat, což se v historii ostatně dělo.</w:t>
      </w:r>
      <w:r>
        <w:rPr>
          <w:rStyle w:val="FootnoteAnchor"/>
          <w:rFonts w:eastAsia="Liberation Serif" w:cs="Liberation Serif"/>
          <w:color w:val="000000"/>
        </w:rPr>
        <w:footnoteReference w:id="23"/>
      </w:r>
      <w:r>
        <w:rPr>
          <w:rFonts w:eastAsia="Liberation Serif" w:cs="Liberation Serif"/>
          <w:color w:val="000000"/>
        </w:rPr>
        <w:t xml:space="preserve"> Ve zkratce lze hlavní rozdíl jejich přístupu vyjádřit takto: „liberálové věnují pozornost primárně ochraně soukromí jednotlivců před neoprávněným rušením, zatímco republikáni se více zajímají o potřebu a podporu toho, aby společnost tvořili aktivní a zodp</w:t>
      </w:r>
      <w:r>
        <w:rPr>
          <w:rFonts w:eastAsia="Liberation Serif" w:cs="Liberation Serif"/>
          <w:color w:val="000000"/>
        </w:rPr>
        <w:t>ovědní občané.“</w:t>
      </w:r>
      <w:r>
        <w:rPr>
          <w:rStyle w:val="FootnoteAnchor"/>
          <w:rFonts w:eastAsia="Liberation Serif" w:cs="Liberation Serif"/>
          <w:color w:val="000000"/>
        </w:rPr>
        <w:footnoteReference w:id="24"/>
      </w:r>
    </w:p>
    <w:p w14:paraId="2D3D038B" w14:textId="77777777" w:rsidR="00233350" w:rsidRDefault="00233350">
      <w:pPr>
        <w:rPr>
          <w:rFonts w:eastAsia="Liberation Serif" w:cs="Liberation Serif"/>
          <w:color w:val="000000"/>
        </w:rPr>
      </w:pPr>
    </w:p>
    <w:p w14:paraId="18BDC137" w14:textId="77777777" w:rsidR="00233350" w:rsidRDefault="0001639C">
      <w:r>
        <w:rPr>
          <w:rFonts w:eastAsia="Liberation Serif" w:cs="Liberation Serif"/>
          <w:color w:val="000000"/>
        </w:rPr>
        <w:t>Liberalismus se spojuje s tzv. negativní koncepcí svobody, která spočívá v minimalizaci či eliminaci rušení ze strany druhých osob (freedom as non-interference).</w:t>
      </w:r>
      <w:r>
        <w:rPr>
          <w:rStyle w:val="FootnoteAnchor"/>
          <w:rFonts w:eastAsia="Liberation Serif" w:cs="Liberation Serif"/>
          <w:color w:val="000000"/>
        </w:rPr>
        <w:footnoteReference w:id="25"/>
      </w:r>
      <w:r>
        <w:rPr>
          <w:rFonts w:eastAsia="Liberation Serif" w:cs="Liberation Serif"/>
          <w:color w:val="000000"/>
        </w:rPr>
        <w:t xml:space="preserve"> Úkolem státu je chránit privátní prostor jednotlivce před neoprávněnými vně</w:t>
      </w:r>
      <w:r>
        <w:rPr>
          <w:rFonts w:eastAsia="Liberation Serif" w:cs="Liberation Serif"/>
          <w:color w:val="000000"/>
        </w:rPr>
        <w:t>jšími zásahy. Liberálové se hlásí k ideji, že stát má být eticky neutrální. Liberální stát je srozuměný s pluralitou morálních názorů ve společnosti a v duchu nevměšování rezignuje na ambici indoktrinovat své obyvatele určitým morálním systémem.</w:t>
      </w:r>
      <w:r>
        <w:rPr>
          <w:rStyle w:val="FootnoteAnchor"/>
          <w:rFonts w:eastAsia="Liberation Serif" w:cs="Liberation Serif"/>
          <w:color w:val="000000"/>
        </w:rPr>
        <w:footnoteReference w:id="26"/>
      </w:r>
      <w:r>
        <w:rPr>
          <w:rFonts w:eastAsia="Liberation Serif" w:cs="Liberation Serif"/>
          <w:color w:val="000000"/>
        </w:rPr>
        <w:t xml:space="preserve"> Respektuj</w:t>
      </w:r>
      <w:r>
        <w:rPr>
          <w:rFonts w:eastAsia="Liberation Serif" w:cs="Liberation Serif"/>
          <w:color w:val="000000"/>
        </w:rPr>
        <w:t xml:space="preserve">e morální autonomii jednotlivce, který si samostatně pro sebe definuje své osobní životní </w:t>
      </w:r>
      <w:r>
        <w:rPr>
          <w:rFonts w:eastAsia="Liberation Serif" w:cs="Liberation Serif"/>
          <w:color w:val="000000"/>
        </w:rPr>
        <w:lastRenderedPageBreak/>
        <w:t>cíle a svoji vlastní koncepci dobra. Liberalismus, nejvýrazněji jeho utilitaristická větev (Bentham, Mill, Hart), se už více než 200 let vymezuje proti právnímu moral</w:t>
      </w:r>
      <w:r>
        <w:rPr>
          <w:rFonts w:eastAsia="Liberation Serif" w:cs="Liberation Serif"/>
          <w:color w:val="000000"/>
        </w:rPr>
        <w:t>ismu. Liberálové jsou přesvědčeni, že vynucování společenské morálky není legitimním účelem trestního práva. Trestní politika se má omezovat na poskytování efektivních incentivů jednotlivcům, aby neškodili druhým osobám. Stát by měl zakazovat a stíhat jeno</w:t>
      </w:r>
      <w:r>
        <w:rPr>
          <w:rFonts w:eastAsia="Liberation Serif" w:cs="Liberation Serif"/>
          <w:color w:val="000000"/>
        </w:rPr>
        <w:t>m takové druhy jednání, které zasahují do práv nebo legitimních zájmů druhých osob. Tzv. trestné činy bez obětí (např. homosexualita, prostituce, pornografie) bychom měli dekriminalizovat, pokud jsme to ještě neudělali. Trestní právo se nemá snažit napravo</w:t>
      </w:r>
      <w:r>
        <w:rPr>
          <w:rFonts w:eastAsia="Liberation Serif" w:cs="Liberation Serif"/>
          <w:color w:val="000000"/>
        </w:rPr>
        <w:t>vat morální charakter pachatele či jakkoli ho morálně převychovávat.</w:t>
      </w:r>
      <w:r>
        <w:rPr>
          <w:rStyle w:val="FootnoteAnchor"/>
          <w:rFonts w:eastAsia="Liberation Serif" w:cs="Liberation Serif"/>
          <w:color w:val="000000"/>
        </w:rPr>
        <w:footnoteReference w:id="27"/>
      </w:r>
      <w:r>
        <w:rPr>
          <w:rFonts w:eastAsia="Liberation Serif" w:cs="Liberation Serif"/>
          <w:color w:val="000000"/>
        </w:rPr>
        <w:t xml:space="preserve"> Duše pachatele nemá být předmětem zájmu trestního práva. Takový zájem by liberál kritizoval jako nevhodné zasahování do privátní sféry jednotlivce. Morální výchova je soukromá záležitost</w:t>
      </w:r>
      <w:r>
        <w:rPr>
          <w:rFonts w:eastAsia="Liberation Serif" w:cs="Liberation Serif"/>
          <w:color w:val="000000"/>
        </w:rPr>
        <w:t>, patří rodině, ne státu.</w:t>
      </w:r>
      <w:r>
        <w:rPr>
          <w:rStyle w:val="FootnoteAnchor"/>
          <w:rFonts w:eastAsia="Liberation Serif" w:cs="Liberation Serif"/>
          <w:color w:val="000000"/>
        </w:rPr>
        <w:footnoteReference w:id="28"/>
      </w:r>
      <w:r>
        <w:rPr>
          <w:rFonts w:eastAsia="Liberation Serif" w:cs="Liberation Serif"/>
          <w:color w:val="000000"/>
        </w:rPr>
        <w:t xml:space="preserve"> </w:t>
      </w:r>
    </w:p>
    <w:p w14:paraId="42AA2D07" w14:textId="77777777" w:rsidR="00233350" w:rsidRDefault="00233350">
      <w:pPr>
        <w:rPr>
          <w:rFonts w:eastAsia="Liberation Serif" w:cs="Liberation Serif"/>
          <w:color w:val="000000"/>
        </w:rPr>
      </w:pPr>
    </w:p>
    <w:p w14:paraId="158E3B6A" w14:textId="77777777" w:rsidR="00233350" w:rsidRDefault="0001639C">
      <w:r>
        <w:rPr>
          <w:rFonts w:eastAsia="Liberation Serif" w:cs="Liberation Serif"/>
          <w:color w:val="000000"/>
        </w:rPr>
        <w:t>Setkáváme se i s názorem, že trestání, z pozic liberalismu, není nikdy zcela ospravedlněné, ale že si vždy ponechává více či méně čitelnou stopu vlády silnějšího, která není slučitelná s liberálními principy konsenzuální vlády.</w:t>
      </w:r>
      <w:r>
        <w:rPr>
          <w:rStyle w:val="FootnoteAnchor"/>
          <w:rFonts w:eastAsia="Liberation Serif" w:cs="Liberation Serif"/>
          <w:color w:val="000000"/>
        </w:rPr>
        <w:footnoteReference w:id="29"/>
      </w:r>
      <w:r>
        <w:rPr>
          <w:rFonts w:eastAsia="Liberation Serif" w:cs="Liberation Serif"/>
          <w:color w:val="000000"/>
        </w:rPr>
        <w:t xml:space="preserve"> Důsledně vzato, perfektní negativní svobodu by člověk měl, kdyby žil úplně sám, takže by nebyl nikdo, kdo by se mohl vměšovat do jeho záležitostí. Zatímco liberálové uvažují primárně v pojmech individualismu, resp. atomizované společnosti, republikáni my</w:t>
      </w:r>
      <w:r>
        <w:rPr>
          <w:rFonts w:eastAsia="Liberation Serif" w:cs="Liberation Serif"/>
          <w:color w:val="000000"/>
        </w:rPr>
        <w:t>slí komunitaristicky. Liberálové často prezentují stát jako nutné zlo, jako rozumnou cenu za ochranu základních práv a svobod jednotlivce, republikáni ho vítají jako příležitost k politické seberealizaci.</w:t>
      </w:r>
      <w:r>
        <w:rPr>
          <w:rStyle w:val="FootnoteAnchor"/>
          <w:rFonts w:eastAsia="Liberation Serif" w:cs="Liberation Serif"/>
          <w:color w:val="000000"/>
        </w:rPr>
        <w:footnoteReference w:id="30"/>
      </w:r>
      <w:r>
        <w:rPr>
          <w:rFonts w:eastAsia="Liberation Serif" w:cs="Liberation Serif"/>
          <w:color w:val="000000"/>
        </w:rPr>
        <w:t xml:space="preserve"> Republikánství navazuje už na Aristotela v ideji, </w:t>
      </w:r>
      <w:r>
        <w:rPr>
          <w:rFonts w:eastAsia="Liberation Serif" w:cs="Liberation Serif"/>
          <w:color w:val="000000"/>
        </w:rPr>
        <w:t>že lidé jsou pronikavě sociální a politické bytosti a že svůj lidský potenciál nemohou plnohodnotně realizovat bez angažovanosti ve věcech veřejných (</w:t>
      </w:r>
      <w:r>
        <w:rPr>
          <w:rFonts w:eastAsia="Liberation Serif" w:cs="Liberation Serif"/>
          <w:i/>
          <w:iCs/>
          <w:color w:val="000000"/>
        </w:rPr>
        <w:t>res publica</w:t>
      </w:r>
      <w:r>
        <w:rPr>
          <w:rFonts w:eastAsia="Liberation Serif" w:cs="Liberation Serif"/>
          <w:color w:val="000000"/>
        </w:rPr>
        <w:t>).</w:t>
      </w:r>
      <w:r>
        <w:rPr>
          <w:rStyle w:val="FootnoteAnchor"/>
          <w:rFonts w:eastAsia="Liberation Serif" w:cs="Liberation Serif"/>
          <w:color w:val="000000"/>
        </w:rPr>
        <w:footnoteReference w:id="31"/>
      </w:r>
      <w:r>
        <w:rPr>
          <w:rFonts w:eastAsia="Liberation Serif" w:cs="Liberation Serif"/>
          <w:color w:val="000000"/>
        </w:rPr>
        <w:t xml:space="preserve"> Svoboda v republikánském smyslu je určitý společenský status rovnosti, který odlišujeme např. od podřízeného statusu otroka nebo nevolníka.</w:t>
      </w:r>
      <w:r>
        <w:rPr>
          <w:rStyle w:val="FootnoteAnchor"/>
          <w:rFonts w:eastAsia="Liberation Serif" w:cs="Liberation Serif"/>
          <w:color w:val="000000"/>
        </w:rPr>
        <w:footnoteReference w:id="32"/>
      </w:r>
      <w:r>
        <w:rPr>
          <w:rFonts w:eastAsia="Liberation Serif" w:cs="Liberation Serif"/>
          <w:color w:val="000000"/>
        </w:rPr>
        <w:t xml:space="preserve"> Člověk je svobodný </w:t>
      </w:r>
      <w:r>
        <w:rPr>
          <w:color w:val="000000"/>
        </w:rPr>
        <w:t>teprve tehdy, když má zajištěno, že je v rovném postavení vzhledem ke všem svým spoluobčanům, t</w:t>
      </w:r>
      <w:r>
        <w:rPr>
          <w:color w:val="000000"/>
        </w:rPr>
        <w:t xml:space="preserve">akže se nemusí obávat o své místo v </w:t>
      </w:r>
      <w:r>
        <w:rPr>
          <w:i/>
          <w:iCs/>
          <w:color w:val="000000"/>
        </w:rPr>
        <w:t>polis</w:t>
      </w:r>
      <w:r>
        <w:rPr>
          <w:color w:val="000000"/>
        </w:rPr>
        <w:t>.</w:t>
      </w:r>
      <w:r>
        <w:rPr>
          <w:rStyle w:val="FootnoteAnchor"/>
          <w:color w:val="000000"/>
        </w:rPr>
        <w:footnoteReference w:id="33"/>
      </w:r>
      <w:r>
        <w:rPr>
          <w:color w:val="000000"/>
        </w:rPr>
        <w:t xml:space="preserve"> Republikánská svoboda je veskrze veřejná záležitost, týká se vztahu člověka k ostatním příslušníkům politického společenství, se kterými ho spojuje kolektivní paměť, společná budoucnost a hlavně sdílená starost o</w:t>
      </w:r>
      <w:r>
        <w:rPr>
          <w:color w:val="000000"/>
        </w:rPr>
        <w:t xml:space="preserve"> obecné dobro.</w:t>
      </w:r>
      <w:r>
        <w:rPr>
          <w:rStyle w:val="FootnoteAnchor"/>
          <w:color w:val="000000"/>
        </w:rPr>
        <w:footnoteReference w:id="34"/>
      </w:r>
      <w:r>
        <w:rPr>
          <w:color w:val="000000"/>
        </w:rPr>
        <w:t xml:space="preserve"> Naproti tomu liberální koncepci svobody lze vcelku dobře realizovat i v soukromí, v nepolitických vztazích rodiny, přátel či obchodu, příp. o samotě. </w:t>
      </w:r>
    </w:p>
    <w:p w14:paraId="0C8A0B22" w14:textId="77777777" w:rsidR="00233350" w:rsidRDefault="00233350">
      <w:pPr>
        <w:rPr>
          <w:color w:val="000000"/>
        </w:rPr>
      </w:pPr>
    </w:p>
    <w:p w14:paraId="26D9BE9E" w14:textId="77777777" w:rsidR="00233350" w:rsidRDefault="0001639C">
      <w:r>
        <w:rPr>
          <w:color w:val="000000"/>
        </w:rPr>
        <w:t xml:space="preserve">Typický liberál je privatista, stará se zejména o to, aby nikdo, ať už je to stát nebo </w:t>
      </w:r>
      <w:r>
        <w:rPr>
          <w:color w:val="000000"/>
        </w:rPr>
        <w:t xml:space="preserve">spoluobčan, nezasahoval do jeho života, neškodil mu, nestrkal mu nos do jeho osobních záležitostí, ani ho nijak </w:t>
      </w:r>
      <w:r>
        <w:rPr>
          <w:color w:val="000000"/>
        </w:rPr>
        <w:lastRenderedPageBreak/>
        <w:t>neomezoval. Typický republikán si velmi zakládá na skutečnosti, že je příslušníkem své obce jako rovný mezi rovnými. Svoji morálku definuje jako</w:t>
      </w:r>
      <w:r>
        <w:rPr>
          <w:color w:val="000000"/>
        </w:rPr>
        <w:t xml:space="preserve"> morálku ctnostného občana, který si svědomitě plní své občanské povinnosti, a totéž očekává od ostatních. Svobodný je tehdy, když má život pod vlastní kontrolou. To znamená, že nikdo nad ním nemá arbitrární moc, resp. že jeho osud není vystavený svévoli z</w:t>
      </w:r>
      <w:r>
        <w:rPr>
          <w:color w:val="000000"/>
        </w:rPr>
        <w:t>e strany druhých osob, ani státu (freedom as non-domination).</w:t>
      </w:r>
      <w:r>
        <w:rPr>
          <w:rStyle w:val="FootnoteAnchor"/>
          <w:color w:val="000000"/>
        </w:rPr>
        <w:footnoteReference w:id="35"/>
      </w:r>
      <w:r>
        <w:rPr>
          <w:color w:val="000000"/>
        </w:rPr>
        <w:t xml:space="preserve"> Republikánovi nejde jen o to, jak se k němu ostatní </w:t>
      </w:r>
      <w:r>
        <w:rPr>
          <w:i/>
          <w:iCs/>
          <w:color w:val="000000"/>
        </w:rPr>
        <w:t>de facto</w:t>
      </w:r>
      <w:r>
        <w:rPr>
          <w:color w:val="000000"/>
        </w:rPr>
        <w:t xml:space="preserve"> chovají. Neméně ho zajímá, jaký </w:t>
      </w:r>
      <w:r>
        <w:rPr>
          <w:i/>
          <w:iCs/>
          <w:color w:val="000000"/>
        </w:rPr>
        <w:t>de jure</w:t>
      </w:r>
      <w:r>
        <w:rPr>
          <w:color w:val="000000"/>
        </w:rPr>
        <w:t xml:space="preserve"> status mu ve společnosti náleží. Republikán se stará primárně o to, aby nebyl vystavený arbi</w:t>
      </w:r>
      <w:r>
        <w:rPr>
          <w:color w:val="000000"/>
        </w:rPr>
        <w:t xml:space="preserve">trárním zásahům ze strany kohokoli, nechce žít v obavě z něčí zlovolnosti, ani záviset na něčí blahosklonnosti. Nejhorší společenský status je otroctví, protože je to stav neomezené podřízenosti. Otrok je </w:t>
      </w:r>
      <w:r>
        <w:rPr>
          <w:i/>
          <w:iCs/>
          <w:color w:val="000000"/>
        </w:rPr>
        <w:t>de jure</w:t>
      </w:r>
      <w:r>
        <w:rPr>
          <w:color w:val="000000"/>
        </w:rPr>
        <w:t xml:space="preserve"> vydaný na milost a nemilost otrokáře. A to </w:t>
      </w:r>
      <w:r>
        <w:rPr>
          <w:color w:val="000000"/>
        </w:rPr>
        <w:t xml:space="preserve">vlastně platí i tehdy, když ho otrokář </w:t>
      </w:r>
      <w:r>
        <w:rPr>
          <w:i/>
          <w:iCs/>
          <w:color w:val="000000"/>
        </w:rPr>
        <w:t>de facto</w:t>
      </w:r>
      <w:r>
        <w:rPr>
          <w:color w:val="000000"/>
        </w:rPr>
        <w:t xml:space="preserve"> nechává, aby si dělal, co chce.</w:t>
      </w:r>
      <w:r>
        <w:rPr>
          <w:rStyle w:val="FootnoteAnchor"/>
          <w:color w:val="000000"/>
        </w:rPr>
        <w:footnoteReference w:id="36"/>
      </w:r>
      <w:r>
        <w:rPr>
          <w:color w:val="000000"/>
        </w:rPr>
        <w:t xml:space="preserve"> </w:t>
      </w:r>
    </w:p>
    <w:p w14:paraId="0A726DC5" w14:textId="77777777" w:rsidR="00233350" w:rsidRDefault="00233350">
      <w:pPr>
        <w:rPr>
          <w:color w:val="000000"/>
        </w:rPr>
      </w:pPr>
    </w:p>
    <w:p w14:paraId="62E9E526" w14:textId="77777777" w:rsidR="00233350" w:rsidRDefault="0001639C">
      <w:r>
        <w:rPr>
          <w:color w:val="000000"/>
        </w:rPr>
        <w:t xml:space="preserve">Republikánské pojetí svobody, tzv. </w:t>
      </w:r>
      <w:r>
        <w:rPr>
          <w:color w:val="000000"/>
        </w:rPr>
        <w:t>dominion,</w:t>
      </w:r>
      <w:r>
        <w:rPr>
          <w:color w:val="000000"/>
        </w:rPr>
        <w:t xml:space="preserve"> je úzce svázané s rovností mezi občany, je to svoboda v rovnosti. Spočívá v tom, že osoba nemá menší vyhlídky ke svobodě (libert</w:t>
      </w:r>
      <w:r>
        <w:rPr>
          <w:color w:val="000000"/>
        </w:rPr>
        <w:t>y) než jaké jsou dostupné ostatním občanům. V optimálním případě je to maximum svobody slučitelné se stejnou svobodou všech ostatních.</w:t>
      </w:r>
      <w:r>
        <w:rPr>
          <w:rStyle w:val="FootnoteAnchor"/>
          <w:color w:val="000000"/>
        </w:rPr>
        <w:footnoteReference w:id="37"/>
      </w:r>
      <w:r>
        <w:rPr>
          <w:rFonts w:eastAsia="Liberation Serif" w:cs="Liberation Serif"/>
          <w:color w:val="000000"/>
        </w:rPr>
        <w:t xml:space="preserve"> Nemluvíme o svobodě jako o prostém faktickém stavu, ale o sociálním statusu, pro který jsou konstitutivní určité společe</w:t>
      </w:r>
      <w:r>
        <w:rPr>
          <w:rFonts w:eastAsia="Liberation Serif" w:cs="Liberation Serif"/>
          <w:color w:val="000000"/>
        </w:rPr>
        <w:t xml:space="preserve">nské praktiky. Nejen pozitivně ve formě vzájemného ujišťování a uznávání, ale i negativně ve formě </w:t>
      </w:r>
      <w:r>
        <w:rPr>
          <w:color w:val="000000"/>
        </w:rPr>
        <w:t>kritiky a sankcionování toho, kdo tento status svých spoluobčanů nerespektuje. Realizace svobody v rovnosti není možná bez obecné znalosti ve společnosti, že</w:t>
      </w:r>
      <w:r>
        <w:rPr>
          <w:color w:val="000000"/>
        </w:rPr>
        <w:t xml:space="preserve"> tato hodnota se uznává, bere vážně, garantuje a skutečně vynucuje.</w:t>
      </w:r>
      <w:r>
        <w:rPr>
          <w:rStyle w:val="FootnoteAnchor"/>
          <w:color w:val="000000"/>
        </w:rPr>
        <w:footnoteReference w:id="38"/>
      </w:r>
      <w:r>
        <w:rPr>
          <w:color w:val="000000"/>
        </w:rPr>
        <w:t xml:space="preserve"> </w:t>
      </w:r>
      <w:r>
        <w:rPr>
          <w:rFonts w:eastAsia="Liberation Serif" w:cs="Liberation Serif"/>
          <w:color w:val="000000"/>
        </w:rPr>
        <w:t xml:space="preserve">Vím, že mám určitá práva, a také vím, že ostatní to vědí, spoléhám se na to, že to budou respektovat, a že když to někdo nebude respektovat, najdu ve své </w:t>
      </w:r>
      <w:r>
        <w:rPr>
          <w:rFonts w:eastAsia="Liberation Serif" w:cs="Liberation Serif"/>
          <w:i/>
          <w:iCs/>
          <w:color w:val="000000"/>
        </w:rPr>
        <w:t>polis</w:t>
      </w:r>
      <w:r>
        <w:rPr>
          <w:rFonts w:eastAsia="Liberation Serif" w:cs="Liberation Serif"/>
          <w:color w:val="000000"/>
        </w:rPr>
        <w:t xml:space="preserve"> zastání a ochranu. „Právě o</w:t>
      </w:r>
      <w:r>
        <w:rPr>
          <w:rFonts w:eastAsia="Liberation Serif" w:cs="Liberation Serif"/>
          <w:color w:val="000000"/>
        </w:rPr>
        <w:t>nen způsob zajištění práv a svobod je klíčový pro odlišení od liberálního pojmu svobody jako nevměšování. V liberální koncepci je ‘ten druhý’ rivalem v boji o svobodu. V republikánském pohledu je ‘ten druhý’ spojencem v úsilí rozšiřovat a vzájemně zajišťov</w:t>
      </w:r>
      <w:r>
        <w:rPr>
          <w:rFonts w:eastAsia="Liberation Serif" w:cs="Liberation Serif"/>
          <w:color w:val="000000"/>
        </w:rPr>
        <w:t>at dominion jako kolektivní dobro.“</w:t>
      </w:r>
      <w:r>
        <w:rPr>
          <w:rStyle w:val="FootnoteAnchor"/>
          <w:rFonts w:eastAsia="Liberation Serif" w:cs="Liberation Serif"/>
          <w:color w:val="000000"/>
        </w:rPr>
        <w:footnoteReference w:id="39"/>
      </w:r>
      <w:r>
        <w:rPr>
          <w:rFonts w:eastAsia="Liberation Serif" w:cs="Liberation Serif"/>
          <w:color w:val="000000"/>
        </w:rPr>
        <w:t xml:space="preserve"> </w:t>
      </w:r>
      <w:r>
        <w:rPr>
          <w:color w:val="000000"/>
        </w:rPr>
        <w:t xml:space="preserve">Nemůžu si plně užívat svobody v rovnosti, nemám-li pocit bezpečí vzhledem k ostatním. Výstižně to napsal Charles de </w:t>
      </w:r>
      <w:r>
        <w:rPr>
          <w:color w:val="000000"/>
        </w:rPr>
        <w:t xml:space="preserve">Montesquieu: </w:t>
      </w:r>
      <w:r>
        <w:rPr>
          <w:rFonts w:eastAsia="Liberation Serif" w:cs="Liberation Serif"/>
          <w:color w:val="000000"/>
        </w:rPr>
        <w:t xml:space="preserve">„Politická svoboda občana spočívá v poklidném stavu jeho mysli, vycházejícího z </w:t>
      </w:r>
      <w:r>
        <w:rPr>
          <w:rFonts w:eastAsia="Liberation Serif" w:cs="Liberation Serif"/>
          <w:color w:val="000000"/>
        </w:rPr>
        <w:t>přesvědčení, které má ohledně svého bezpečí. Má-li být tato svoboda zajištěna, musí být vláda uspořádána tak, aby se jeden člověk nemusel obávat druhého.“</w:t>
      </w:r>
      <w:r>
        <w:rPr>
          <w:rStyle w:val="FootnoteAnchor"/>
          <w:rFonts w:eastAsia="Liberation Serif" w:cs="Liberation Serif"/>
          <w:color w:val="000000"/>
        </w:rPr>
        <w:footnoteReference w:id="40"/>
      </w:r>
    </w:p>
    <w:p w14:paraId="4208C0B1" w14:textId="77777777" w:rsidR="00233350" w:rsidRDefault="00233350">
      <w:pPr>
        <w:rPr>
          <w:color w:val="000000"/>
        </w:rPr>
      </w:pPr>
    </w:p>
    <w:p w14:paraId="64D510A1" w14:textId="77777777" w:rsidR="00233350" w:rsidRDefault="0001639C">
      <w:r>
        <w:rPr>
          <w:color w:val="000000"/>
        </w:rPr>
        <w:t>Republikánsky smýšlející občan se, na rozdíl od liberála, neptá primárně na to, do jaké míry stát o</w:t>
      </w:r>
      <w:r>
        <w:rPr>
          <w:color w:val="000000"/>
        </w:rPr>
        <w:t>mezuje jeho možnosti jednání. Spíše ho zajímá, jestli to jsou pouze arbitrární zásahy, nebo je to dobrá politika. Klade si otázku, zda je to politika opírající se o důvody, které by on jako ctnostný občan starající se o dobro obce mohl a vlastně i měl uzna</w:t>
      </w:r>
      <w:r>
        <w:rPr>
          <w:color w:val="000000"/>
        </w:rPr>
        <w:t>t jako rozumné a legitimní. Republikánský politický systém je vystavěný na určitých mechanismech kontroly moci, jejichž funkcí je redukovat libovůli.</w:t>
      </w:r>
      <w:r>
        <w:rPr>
          <w:rStyle w:val="FootnoteAnchor"/>
          <w:color w:val="000000"/>
        </w:rPr>
        <w:footnoteReference w:id="41"/>
      </w:r>
      <w:r>
        <w:rPr>
          <w:color w:val="000000"/>
        </w:rPr>
        <w:t xml:space="preserve"> Rozhodování veřejné moci se nemá realizovat jako ryzí diskrece určitých osob, ani jejich skupin, ale na z</w:t>
      </w:r>
      <w:r>
        <w:rPr>
          <w:color w:val="000000"/>
        </w:rPr>
        <w:t>ákladě zobecnitelných důvodů.</w:t>
      </w:r>
      <w:r>
        <w:rPr>
          <w:rStyle w:val="FootnoteAnchor"/>
          <w:color w:val="000000"/>
        </w:rPr>
        <w:footnoteReference w:id="42"/>
      </w:r>
      <w:r>
        <w:rPr>
          <w:color w:val="000000"/>
        </w:rPr>
        <w:t xml:space="preserve"> </w:t>
      </w:r>
      <w:r>
        <w:rPr>
          <w:rFonts w:eastAsia="Liberation Serif" w:cs="Liberation Serif"/>
          <w:color w:val="000000"/>
        </w:rPr>
        <w:t xml:space="preserve">Tyto mechanismy „poskytují jednotlivcům </w:t>
      </w:r>
      <w:r>
        <w:rPr>
          <w:rFonts w:eastAsia="Liberation Serif" w:cs="Liberation Serif"/>
          <w:color w:val="000000"/>
        </w:rPr>
        <w:lastRenderedPageBreak/>
        <w:t xml:space="preserve">garance, že i když se k nim nějakým způsobem přistupuje odlišně než ke druhým osobám, onen rozdíl v přístupu je ospravedlněný určitými veřejně uznatelnými důvody spočívajícími v daných </w:t>
      </w:r>
      <w:r>
        <w:rPr>
          <w:rFonts w:eastAsia="Liberation Serif" w:cs="Liberation Serif"/>
          <w:color w:val="000000"/>
        </w:rPr>
        <w:t>okolnostech; takže to není produkt rozmaru, ani zlé vůle.“</w:t>
      </w:r>
      <w:r>
        <w:rPr>
          <w:rStyle w:val="FootnoteAnchor"/>
          <w:rFonts w:eastAsia="Liberation Serif" w:cs="Liberation Serif"/>
          <w:color w:val="000000"/>
        </w:rPr>
        <w:footnoteReference w:id="43"/>
      </w:r>
      <w:r>
        <w:rPr>
          <w:rFonts w:eastAsia="Liberation Serif" w:cs="Liberation Serif"/>
          <w:color w:val="000000"/>
        </w:rPr>
        <w:t xml:space="preserve"> To znamená, že trestání může být individualizované, ovšem ne jako vrtošivý adhocismus, ale jako kontextově citlivé zvažování určitých pravidel nebo principů.</w:t>
      </w:r>
      <w:r>
        <w:rPr>
          <w:rStyle w:val="FootnoteAnchor"/>
          <w:rFonts w:eastAsia="Liberation Serif" w:cs="Liberation Serif"/>
          <w:color w:val="000000"/>
        </w:rPr>
        <w:footnoteReference w:id="44"/>
      </w:r>
      <w:r>
        <w:rPr>
          <w:rFonts w:eastAsia="Liberation Serif" w:cs="Liberation Serif"/>
          <w:color w:val="000000"/>
        </w:rPr>
        <w:t xml:space="preserve"> Tak např. stanovení výše peněžitých t</w:t>
      </w:r>
      <w:r>
        <w:rPr>
          <w:rFonts w:eastAsia="Liberation Serif" w:cs="Liberation Serif"/>
          <w:color w:val="000000"/>
        </w:rPr>
        <w:t>restů relativně k majetkovým poměrům pachatele je v zásadě přijatelné, typicky je-li upraveno určitým koeficientem.</w:t>
      </w:r>
      <w:r>
        <w:rPr>
          <w:rStyle w:val="FootnoteAnchor"/>
          <w:rFonts w:eastAsia="Liberation Serif" w:cs="Liberation Serif"/>
          <w:color w:val="000000"/>
        </w:rPr>
        <w:footnoteReference w:id="45"/>
      </w:r>
      <w:r>
        <w:rPr>
          <w:rFonts w:eastAsia="Liberation Serif" w:cs="Liberation Serif"/>
          <w:color w:val="000000"/>
        </w:rPr>
        <w:t xml:space="preserve"> Nicméně mělo by být omezeno horní hranicí, aby se předešlo excesivně vysokým trestům, které by byly motivované něčím irelevantním, např. av</w:t>
      </w:r>
      <w:r>
        <w:rPr>
          <w:rFonts w:eastAsia="Liberation Serif" w:cs="Liberation Serif"/>
          <w:color w:val="000000"/>
        </w:rPr>
        <w:t xml:space="preserve">erzí k bohatým pachatelům.  </w:t>
      </w:r>
    </w:p>
    <w:p w14:paraId="5CEBD185" w14:textId="77777777" w:rsidR="00233350" w:rsidRDefault="00233350">
      <w:pPr>
        <w:rPr>
          <w:color w:val="000000"/>
        </w:rPr>
      </w:pPr>
    </w:p>
    <w:p w14:paraId="5DD1BDC5" w14:textId="77777777" w:rsidR="00233350" w:rsidRDefault="0001639C">
      <w:pPr>
        <w:jc w:val="center"/>
        <w:rPr>
          <w:b/>
          <w:bCs/>
          <w:color w:val="000000"/>
        </w:rPr>
      </w:pPr>
      <w:r>
        <w:rPr>
          <w:b/>
          <w:bCs/>
          <w:color w:val="000000"/>
        </w:rPr>
        <w:t>Republikánské trestání</w:t>
      </w:r>
    </w:p>
    <w:p w14:paraId="526A2254" w14:textId="77777777" w:rsidR="00233350" w:rsidRDefault="0001639C">
      <w:r>
        <w:rPr>
          <w:rFonts w:eastAsia="Liberation Serif" w:cs="Liberation Serif"/>
          <w:color w:val="000000"/>
        </w:rPr>
        <w:t>Republikánská teorie trestního práva je zvláštní odnoží konsekvencialismu, to znamená, že účel trestání definuje směrem do budoucnosti. Obecným účelem trestního práva, podle republikánů,  není maximalizo</w:t>
      </w:r>
      <w:r>
        <w:rPr>
          <w:rFonts w:eastAsia="Liberation Serif" w:cs="Liberation Serif"/>
          <w:color w:val="000000"/>
        </w:rPr>
        <w:t xml:space="preserve">vat celkový společenský užitek, jak je tomu v utilitaristických teoriích, ale minimalizovat svévolné zásahy kohokoli do života občanů. Republikáni chápou trestný čin jako zásah do svobody v rovnosti (dominion). </w:t>
      </w:r>
      <w:r>
        <w:rPr>
          <w:rFonts w:eastAsia="Liberation Serif" w:cs="Liberation Serif"/>
          <w:i/>
          <w:iCs/>
          <w:color w:val="000000"/>
        </w:rPr>
        <w:t>Polis</w:t>
      </w:r>
      <w:r>
        <w:rPr>
          <w:rFonts w:eastAsia="Liberation Serif" w:cs="Liberation Serif"/>
          <w:color w:val="000000"/>
        </w:rPr>
        <w:t xml:space="preserve"> musí hrát svoji defenzivní roli a usilovat o obnovení dominion. Orgány činné v trestním řízení to dělají formálními prostředky trestního práva, občanská společnost svou neformální angažovaností v trestní spravedlnosti jako věci veřejné.</w:t>
      </w:r>
      <w:r>
        <w:rPr>
          <w:rStyle w:val="FootnoteAnchor"/>
          <w:rFonts w:eastAsia="Liberation Serif" w:cs="Liberation Serif"/>
          <w:color w:val="000000"/>
        </w:rPr>
        <w:footnoteReference w:id="46"/>
      </w:r>
      <w:r>
        <w:rPr>
          <w:rFonts w:eastAsia="Liberation Serif" w:cs="Liberation Serif"/>
          <w:color w:val="000000"/>
        </w:rPr>
        <w:t xml:space="preserve"> </w:t>
      </w:r>
      <w:r>
        <w:rPr>
          <w:rFonts w:eastAsia="Liberation Serif" w:cs="Liberation Serif"/>
          <w:color w:val="000000"/>
        </w:rPr>
        <w:t>Na rozdíl od retr</w:t>
      </w:r>
      <w:r>
        <w:rPr>
          <w:rFonts w:eastAsia="Liberation Serif" w:cs="Liberation Serif"/>
          <w:color w:val="000000"/>
        </w:rPr>
        <w:t>ibutivismu, proporcionalita mezi mírou závažnosti trestného činu a tvrdostí trestu není obecným principem republikánské trestní spravedlnosti.</w:t>
      </w:r>
      <w:r>
        <w:rPr>
          <w:rStyle w:val="FootnoteAnchor"/>
          <w:rFonts w:eastAsia="Liberation Serif" w:cs="Liberation Serif"/>
          <w:color w:val="000000"/>
        </w:rPr>
        <w:footnoteReference w:id="47"/>
      </w:r>
      <w:r>
        <w:rPr>
          <w:rFonts w:eastAsia="Liberation Serif" w:cs="Liberation Serif"/>
          <w:color w:val="000000"/>
        </w:rPr>
        <w:t xml:space="preserve"> Použije se jen k legislativnímu stanovení horních trestních sazeb pro jednotlivé skutkové podstaty trestných čin</w:t>
      </w:r>
      <w:r>
        <w:rPr>
          <w:rFonts w:eastAsia="Liberation Serif" w:cs="Liberation Serif"/>
          <w:color w:val="000000"/>
        </w:rPr>
        <w:t>ů, které pak soudci nesmí překročit.</w:t>
      </w:r>
      <w:r>
        <w:rPr>
          <w:rStyle w:val="FootnoteAnchor"/>
          <w:rFonts w:eastAsia="Liberation Serif" w:cs="Liberation Serif"/>
          <w:color w:val="000000"/>
        </w:rPr>
        <w:footnoteReference w:id="48"/>
      </w:r>
      <w:r>
        <w:rPr>
          <w:rFonts w:eastAsia="Liberation Serif" w:cs="Liberation Serif"/>
          <w:color w:val="000000"/>
        </w:rPr>
        <w:t xml:space="preserve"> Dolní sazby se nestanoví vůbec, aby zůstal otevřený prostor pro neformální, dobrovolné možnosti nápravy. Republikáni jsou ohledně výše formálních trestů minimalisté, měli bychom trestat jen tehdy a pouze do té míry, ab</w:t>
      </w:r>
      <w:r>
        <w:rPr>
          <w:rFonts w:eastAsia="Liberation Serif" w:cs="Liberation Serif"/>
          <w:color w:val="000000"/>
        </w:rPr>
        <w:t>y to prospělo celkové ochraně dominion ve společnosti.</w:t>
      </w:r>
      <w:r>
        <w:rPr>
          <w:rStyle w:val="FootnoteAnchor"/>
          <w:rFonts w:eastAsia="Liberation Serif" w:cs="Liberation Serif"/>
          <w:color w:val="000000"/>
        </w:rPr>
        <w:footnoteReference w:id="49"/>
      </w:r>
      <w:r>
        <w:rPr>
          <w:rFonts w:eastAsia="Liberation Serif" w:cs="Liberation Serif"/>
          <w:color w:val="000000"/>
        </w:rPr>
        <w:t xml:space="preserve"> Jak už bylo řečeno, individualizace trestu se v zásadě připouští, pokud není arbitrární. Bude např. správné, aby pachatel, který je více nebezpečný pro dominion svých spoluobčanů, byl za stejný čin po</w:t>
      </w:r>
      <w:r>
        <w:rPr>
          <w:rFonts w:eastAsia="Liberation Serif" w:cs="Liberation Serif"/>
          <w:color w:val="000000"/>
        </w:rPr>
        <w:t>drobený trestu se silnějším preventivním, resp. znemožňujícím účinkem než pachatel, který je z tohoto hlediska méně nebezpečný. Takové odlišné zacházení republikáni nepovažují za arbitrární, je totiž zdůvodněné obecným účelem trestního práva, jak ho oni ch</w:t>
      </w:r>
      <w:r>
        <w:rPr>
          <w:rFonts w:eastAsia="Liberation Serif" w:cs="Liberation Serif"/>
          <w:color w:val="000000"/>
        </w:rPr>
        <w:t>ápou.</w:t>
      </w:r>
    </w:p>
    <w:p w14:paraId="4CB3E2B5" w14:textId="77777777" w:rsidR="00233350" w:rsidRDefault="00233350">
      <w:pPr>
        <w:rPr>
          <w:color w:val="000000"/>
        </w:rPr>
      </w:pPr>
    </w:p>
    <w:p w14:paraId="2C0D0CB3" w14:textId="77777777" w:rsidR="00233350" w:rsidRDefault="0001639C">
      <w:r>
        <w:rPr>
          <w:color w:val="000000"/>
        </w:rPr>
        <w:t>Rozvoj republikánské společnosti svobody v rovnosti je závislý nejen formálně na institucionálních garancích těchto hodnot, ale i neformálně na praxi vzájemných postojů mezi občany. Zločinec zpochybňuje dominion své oběti. Svým zločinem ji dává naje</w:t>
      </w:r>
      <w:r>
        <w:rPr>
          <w:color w:val="000000"/>
        </w:rPr>
        <w:t xml:space="preserve">vo, že on její status sobě rovného a svobodného člověka neuznává. Jakoby říkal: </w:t>
      </w:r>
      <w:r>
        <w:rPr>
          <w:i/>
          <w:iCs/>
          <w:color w:val="000000"/>
        </w:rPr>
        <w:t>Jsem pánem tvého života, zdraví a majetku. Jsi mi vystavený na milost a nemilost. Můžu si z tebe udělat prostředek pro své vlastní cíle.</w:t>
      </w:r>
      <w:r>
        <w:rPr>
          <w:rStyle w:val="FootnoteAnchor"/>
          <w:i/>
          <w:iCs/>
          <w:color w:val="000000"/>
        </w:rPr>
        <w:footnoteReference w:id="50"/>
      </w:r>
      <w:r>
        <w:rPr>
          <w:color w:val="000000"/>
        </w:rPr>
        <w:t xml:space="preserve"> Někteří retributivisté uvažují tak, že</w:t>
      </w:r>
      <w:r>
        <w:rPr>
          <w:color w:val="000000"/>
        </w:rPr>
        <w:t xml:space="preserve"> trest jakožto utrpení, přiměřené ke špatnosti činu, ony zpochybněné vztahy </w:t>
      </w:r>
      <w:r>
        <w:rPr>
          <w:color w:val="000000"/>
        </w:rPr>
        <w:t xml:space="preserve">uvede na správnou míru. </w:t>
      </w:r>
      <w:r>
        <w:rPr>
          <w:rFonts w:eastAsia="Liberation Serif" w:cs="Liberation Serif"/>
          <w:color w:val="000000"/>
        </w:rPr>
        <w:t>„Retributivním motivem pro způsobení bolesti je anulovat nebo vyvrátit zdání pachatelovy nadřazenosti a tak potvrdit skutečnou hodnotu oběti. ... Čím tvrdší</w:t>
      </w:r>
      <w:r>
        <w:rPr>
          <w:rFonts w:eastAsia="Liberation Serif" w:cs="Liberation Serif"/>
          <w:color w:val="000000"/>
        </w:rPr>
        <w:t xml:space="preserve"> trest, tím více se musí ohnout; a jak hluboko chceme pachatele ohnout, závisí na tom, do jaké míry jeho </w:t>
      </w:r>
      <w:r>
        <w:rPr>
          <w:rFonts w:eastAsia="Liberation Serif" w:cs="Liberation Serif"/>
          <w:color w:val="000000"/>
        </w:rPr>
        <w:lastRenderedPageBreak/>
        <w:t>činy symbolizují jeho nadřazenost a vrchnostenský postoj k osobě, kterou svým jednáním poškodil.“</w:t>
      </w:r>
      <w:r>
        <w:rPr>
          <w:rStyle w:val="FootnoteAnchor"/>
          <w:rFonts w:eastAsia="Liberation Serif" w:cs="Liberation Serif"/>
          <w:color w:val="000000"/>
        </w:rPr>
        <w:footnoteReference w:id="51"/>
      </w:r>
      <w:r>
        <w:rPr>
          <w:rFonts w:eastAsia="Liberation Serif" w:cs="Liberation Serif"/>
          <w:color w:val="000000"/>
        </w:rPr>
        <w:t xml:space="preserve"> </w:t>
      </w:r>
      <w:r>
        <w:rPr>
          <w:color w:val="000000"/>
        </w:rPr>
        <w:t>Republikánům jsou úvahy o obnovení rovnosti sice blí</w:t>
      </w:r>
      <w:r>
        <w:rPr>
          <w:color w:val="000000"/>
        </w:rPr>
        <w:t xml:space="preserve">zké, nicméně mají pochybnosti o tom, zda formálně stanovený trest (např. 10 měsíců vězení) takové narovnání sám o sobě efektivně zajišťuje. Více věří v sílu neformálních procesů veřejného odsouzení. </w:t>
      </w:r>
      <w:r>
        <w:rPr>
          <w:rFonts w:eastAsia="Liberation Serif" w:cs="Liberation Serif"/>
          <w:color w:val="000000"/>
        </w:rPr>
        <w:t>„Máme za to, že denunciace není tolik determinovaná samot</w:t>
      </w:r>
      <w:r>
        <w:rPr>
          <w:rFonts w:eastAsia="Liberation Serif" w:cs="Liberation Serif"/>
          <w:color w:val="000000"/>
        </w:rPr>
        <w:t>nou délkou trestu jako tím, zda o procesu informují média, zda je vedený veřejně za přítomnosti významných druhých, kolik známých pachatele se následně dozví o jeho odsouzení.“</w:t>
      </w:r>
      <w:r>
        <w:rPr>
          <w:rStyle w:val="FootnoteAnchor"/>
          <w:rFonts w:eastAsia="Liberation Serif" w:cs="Liberation Serif"/>
          <w:color w:val="000000"/>
        </w:rPr>
        <w:footnoteReference w:id="52"/>
      </w:r>
    </w:p>
    <w:p w14:paraId="0BAD0BCB" w14:textId="77777777" w:rsidR="00233350" w:rsidRDefault="00233350">
      <w:pPr>
        <w:rPr>
          <w:color w:val="000000"/>
        </w:rPr>
      </w:pPr>
    </w:p>
    <w:p w14:paraId="08AA1948" w14:textId="77777777" w:rsidR="00233350" w:rsidRDefault="0001639C">
      <w:r>
        <w:rPr>
          <w:color w:val="000000"/>
        </w:rPr>
        <w:t xml:space="preserve">Lze uvažovat o tom, že status rovnosti svým způsobem zpochybňují i takové činy, které nejsou útokem proti konkrétní oběti. Spáchá-li někdo např. trestný čin krácení daní, znamená to, že ačkoli i on využívá veřejných služeb, nehodlá se společně s ostatními </w:t>
      </w:r>
      <w:r>
        <w:rPr>
          <w:color w:val="000000"/>
        </w:rPr>
        <w:t xml:space="preserve">podílet na jejich nákladech. Vyhovuje mu, že druzí nesou společné břemeno, ale on se z tohoto projektu vyděluje v roli černého pasažéra. A opět jakoby tím říkal, že on je něco extra, resp. že on je něco víc než ostatní, takže si je může osedlat. To ovšem, </w:t>
      </w:r>
      <w:r>
        <w:rPr>
          <w:color w:val="000000"/>
        </w:rPr>
        <w:t xml:space="preserve">podle republikána, není jenom porušením trestněprávních norem, na prvním místě je to vada z hlediska občanských ctností. </w:t>
      </w:r>
      <w:r>
        <w:rPr>
          <w:rFonts w:eastAsia="Liberation Serif" w:cs="Liberation Serif"/>
          <w:color w:val="000000"/>
        </w:rPr>
        <w:t>„</w:t>
      </w:r>
      <w:r>
        <w:rPr>
          <w:color w:val="000000"/>
        </w:rPr>
        <w:t>Praxe trestání má zajistit, aby ti, kteří dodržují pravidla dobrovolně nebyli obětováni ve prospěch těch, kteří je nedodržují. Pozitiv</w:t>
      </w:r>
      <w:r>
        <w:rPr>
          <w:color w:val="000000"/>
        </w:rPr>
        <w:t>nějším způsobem zajištění spolupráce je kultivace touhy splnit svůj podíl na společném projektu. Tato touha podporuje určitou formu občanské ctnosti - jednání pro společné dobro i tehdy, když se to ukazuje jako osobně tíživé. Čím více můžeme spoléhat, že l</w:t>
      </w:r>
      <w:r>
        <w:rPr>
          <w:color w:val="000000"/>
        </w:rPr>
        <w:t>idé budou realizovat tuto ctnost, tím méně potřebujeme k zajištění spolupráce spoléhat na trestání a jiné formy donucování. Trest je nutné zlo, ale občanská ctnost je pozitivní dobro.</w:t>
      </w:r>
      <w:r>
        <w:rPr>
          <w:rFonts w:eastAsia="Liberation Serif" w:cs="Liberation Serif"/>
          <w:color w:val="000000"/>
        </w:rPr>
        <w:t>“</w:t>
      </w:r>
      <w:r>
        <w:rPr>
          <w:rStyle w:val="FootnoteAnchor"/>
          <w:rFonts w:eastAsia="Liberation Serif" w:cs="Liberation Serif"/>
          <w:color w:val="000000"/>
        </w:rPr>
        <w:footnoteReference w:id="53"/>
      </w:r>
      <w:r>
        <w:rPr>
          <w:color w:val="000000"/>
        </w:rPr>
        <w:t xml:space="preserve"> </w:t>
      </w:r>
    </w:p>
    <w:p w14:paraId="00988AEB" w14:textId="77777777" w:rsidR="00233350" w:rsidRDefault="00233350">
      <w:pPr>
        <w:rPr>
          <w:color w:val="000000"/>
        </w:rPr>
      </w:pPr>
    </w:p>
    <w:p w14:paraId="77160FD7" w14:textId="77777777" w:rsidR="00233350" w:rsidRDefault="0001639C">
      <w:r>
        <w:rPr>
          <w:color w:val="000000"/>
        </w:rPr>
        <w:t>Republikánská trestní teorie se někdy vymezuje proti klasickému práv</w:t>
      </w:r>
      <w:r>
        <w:rPr>
          <w:color w:val="000000"/>
        </w:rPr>
        <w:t xml:space="preserve">nímu pozitivismu (Bentham, Austin), podle kterého právo spočívá v příkazech suveréna adresovaných jeho podřízeným, provázených hrozbou sankce. Trestní právo je pak občanem vnímáno odcizeně jako něco vnějšího, čemu jen pasivně podléhá a co na něj bolestivě </w:t>
      </w:r>
      <w:r>
        <w:rPr>
          <w:color w:val="000000"/>
        </w:rPr>
        <w:t xml:space="preserve">dopadne, když to nebude dodržovat. </w:t>
      </w:r>
      <w:r>
        <w:rPr>
          <w:rFonts w:eastAsia="Liberation Serif" w:cs="Liberation Serif"/>
          <w:color w:val="000000"/>
        </w:rPr>
        <w:t>„Podle republikána musí být právo naše jako právo nás občanů, ‘common’law, které si vytváříme sami pro sebe, nikoli právo, které bylo vytvořeno pro nás a stanoveno nám suverénem; občané musí být schopni chápat sami sebe j</w:t>
      </w:r>
      <w:r>
        <w:rPr>
          <w:rFonts w:eastAsia="Liberation Serif" w:cs="Liberation Serif"/>
          <w:color w:val="000000"/>
        </w:rPr>
        <w:t>ako autory stejně jako adresáty práva.“</w:t>
      </w:r>
      <w:r>
        <w:rPr>
          <w:rStyle w:val="FootnoteAnchor"/>
          <w:rFonts w:eastAsia="Liberation Serif" w:cs="Liberation Serif"/>
          <w:color w:val="000000"/>
        </w:rPr>
        <w:footnoteReference w:id="54"/>
      </w:r>
      <w:r>
        <w:rPr>
          <w:rFonts w:eastAsia="Liberation Serif" w:cs="Liberation Serif"/>
          <w:color w:val="000000"/>
        </w:rPr>
        <w:t xml:space="preserve"> Republikán nevidí důvody trestání primárně v tom, že určité jednání je </w:t>
      </w:r>
      <w:r>
        <w:rPr>
          <w:rFonts w:eastAsia="Liberation Serif" w:cs="Liberation Serif"/>
          <w:i/>
          <w:iCs/>
          <w:color w:val="000000"/>
        </w:rPr>
        <w:t>in abstracto</w:t>
      </w:r>
      <w:r>
        <w:rPr>
          <w:rFonts w:eastAsia="Liberation Serif" w:cs="Liberation Serif"/>
          <w:color w:val="000000"/>
        </w:rPr>
        <w:t xml:space="preserve"> neetické, ale v tom, že takové jednání podlamuje sdílenou životní formu a sdílené hodnoty, na kterých se buduje </w:t>
      </w:r>
      <w:r>
        <w:rPr>
          <w:rFonts w:eastAsia="Liberation Serif" w:cs="Liberation Serif"/>
          <w:i/>
          <w:iCs/>
          <w:color w:val="000000"/>
        </w:rPr>
        <w:t>polis</w:t>
      </w:r>
      <w:r>
        <w:rPr>
          <w:rFonts w:eastAsia="Liberation Serif" w:cs="Liberation Serif"/>
          <w:color w:val="000000"/>
        </w:rPr>
        <w:t xml:space="preserve"> jako společný</w:t>
      </w:r>
      <w:r>
        <w:rPr>
          <w:rFonts w:eastAsia="Liberation Serif" w:cs="Liberation Serif"/>
          <w:color w:val="000000"/>
        </w:rPr>
        <w:t xml:space="preserve"> projekt konkrétního společenství. Občané nejsou trestně odpovědní vůči vzdálenému, oddělenému suverénovi, ale sami vůči sobě; a také nejsou trestně odpovědní vůči celému světu všech morálních aktérů, ale jen vůči svým spoluobčanům.</w:t>
      </w:r>
      <w:r>
        <w:rPr>
          <w:rStyle w:val="FootnoteAnchor"/>
          <w:rFonts w:eastAsia="Liberation Serif" w:cs="Liberation Serif"/>
          <w:color w:val="000000"/>
        </w:rPr>
        <w:footnoteReference w:id="55"/>
      </w:r>
      <w:r>
        <w:rPr>
          <w:rFonts w:eastAsia="Liberation Serif" w:cs="Liberation Serif"/>
          <w:color w:val="000000"/>
        </w:rPr>
        <w:t xml:space="preserve"> To je ale zároveň nebe</w:t>
      </w:r>
      <w:r>
        <w:rPr>
          <w:rFonts w:eastAsia="Liberation Serif" w:cs="Liberation Serif"/>
          <w:color w:val="000000"/>
        </w:rPr>
        <w:t xml:space="preserve">zpečný aspekt republikánství, protože může snadno sklouzávat k občanskému tribalismu, k necitlivostem a nespravedlnostem vůči cizincům, včetně imigrantů a ekonomických uprchlíků.    </w:t>
      </w:r>
    </w:p>
    <w:p w14:paraId="246AAD56" w14:textId="77777777" w:rsidR="00233350" w:rsidRDefault="00233350">
      <w:pPr>
        <w:rPr>
          <w:color w:val="000000"/>
        </w:rPr>
      </w:pPr>
    </w:p>
    <w:p w14:paraId="2B886F6B" w14:textId="77777777" w:rsidR="00233350" w:rsidRDefault="0001639C">
      <w:r>
        <w:rPr>
          <w:color w:val="000000"/>
        </w:rPr>
        <w:t>Proč většina z nás nevraždí, neznásilňuje, ani neokrádá své kolegy v prá</w:t>
      </w:r>
      <w:r>
        <w:rPr>
          <w:color w:val="000000"/>
        </w:rPr>
        <w:t>ci? Protože jsme si spočítali, že vzhledem k výši hrozícího trestu a pravděpodobnosti našeho dopadení se nám to nevyplatí? To asi ne. Neděláme to hlavně proto, že je to v rozporu s naším svědomím, prostě je to pro nás nemyslitelné.</w:t>
      </w:r>
      <w:r>
        <w:rPr>
          <w:rStyle w:val="FootnoteAnchor"/>
          <w:color w:val="000000"/>
        </w:rPr>
        <w:footnoteReference w:id="56"/>
      </w:r>
      <w:r>
        <w:rPr>
          <w:rFonts w:eastAsia="Liberation Serif" w:cs="Liberation Serif"/>
          <w:color w:val="000000"/>
        </w:rPr>
        <w:t xml:space="preserve"> „Klíčem k prevenci krim</w:t>
      </w:r>
      <w:r>
        <w:rPr>
          <w:rFonts w:eastAsia="Liberation Serif" w:cs="Liberation Serif"/>
          <w:color w:val="000000"/>
        </w:rPr>
        <w:t>inality je porozumět tomu, na čem je ona nemyslitelnost založena. Jestli je za vraždu trest smrti nebo něco jiného, je pro toto porozumění povětšinou zcela bezvýznamné.“</w:t>
      </w:r>
      <w:r>
        <w:rPr>
          <w:rStyle w:val="FootnoteAnchor"/>
          <w:rFonts w:eastAsia="Liberation Serif" w:cs="Liberation Serif"/>
          <w:color w:val="000000"/>
        </w:rPr>
        <w:footnoteReference w:id="57"/>
      </w:r>
      <w:r>
        <w:rPr>
          <w:rFonts w:eastAsia="Liberation Serif" w:cs="Liberation Serif"/>
          <w:color w:val="000000"/>
        </w:rPr>
        <w:t xml:space="preserve"> Republikánská kriminologie vychází z empirických faktů svědčících o tom, že sociální </w:t>
      </w:r>
      <w:r>
        <w:rPr>
          <w:rFonts w:eastAsia="Liberation Serif" w:cs="Liberation Serif"/>
          <w:color w:val="000000"/>
        </w:rPr>
        <w:t>koheze je významným faktorem míry kriminality ve společnosti.</w:t>
      </w:r>
      <w:r>
        <w:rPr>
          <w:color w:val="000000"/>
        </w:rPr>
        <w:t xml:space="preserve"> </w:t>
      </w:r>
      <w:r>
        <w:rPr>
          <w:rFonts w:eastAsia="Liberation Serif" w:cs="Liberation Serif"/>
          <w:color w:val="000000"/>
        </w:rPr>
        <w:lastRenderedPageBreak/>
        <w:t>Pevně provázané společnosti, které spojují příslušnost ke komunitě s určitou etikou ctnosti, mívají nižší míru kriminality než individualistické, fragmentované společnosti, ve kterých má realiza</w:t>
      </w:r>
      <w:r>
        <w:rPr>
          <w:rFonts w:eastAsia="Liberation Serif" w:cs="Liberation Serif"/>
          <w:color w:val="000000"/>
        </w:rPr>
        <w:t>ce sankcí ryze instrumentální povahu. Lidé hluboce integrovaní ve společnosti, kteří definují kvalitu svého života primárně podle svých vztahů s ostatními lidmi, mají obecně nižší sklony ke kriminalitě než ostrakizovaní jedinci. Ti první úzkostlivě dbají n</w:t>
      </w:r>
      <w:r>
        <w:rPr>
          <w:rFonts w:eastAsia="Liberation Serif" w:cs="Liberation Serif"/>
          <w:color w:val="000000"/>
        </w:rPr>
        <w:t>a své renomé, od trestní činnosti je odrazuje už nepříjemná vyhlídka zahanbení. Ti druzí umí absorbovat sankci jako anonymní jedinci, otázka ztráty cti je tolik netíží, ke společenským normám přistupují spíše oportunisticky. „Společnosti nacházejí větší oc</w:t>
      </w:r>
      <w:r>
        <w:rPr>
          <w:rFonts w:eastAsia="Liberation Serif" w:cs="Liberation Serif"/>
          <w:color w:val="000000"/>
        </w:rPr>
        <w:t>hranu před kriminalitou tehdy, když občané nahlížejí zločiny jako něco hanebného a nemyslitelného než když kalkulují, jestli se jim páchání zločinů v celkovém součtu vyplatí nebo nevyplatí.“</w:t>
      </w:r>
      <w:r>
        <w:rPr>
          <w:rStyle w:val="FootnoteAnchor"/>
          <w:rFonts w:eastAsia="Liberation Serif" w:cs="Liberation Serif"/>
          <w:color w:val="000000"/>
        </w:rPr>
        <w:footnoteReference w:id="58"/>
      </w:r>
      <w:r>
        <w:rPr>
          <w:rFonts w:eastAsia="Liberation Serif" w:cs="Liberation Serif"/>
          <w:color w:val="000000"/>
        </w:rPr>
        <w:t xml:space="preserve"> A i kdyby neosobní drakonické tresty efektivně odstrašovaly od p</w:t>
      </w:r>
      <w:r>
        <w:rPr>
          <w:rFonts w:eastAsia="Liberation Serif" w:cs="Liberation Serif"/>
          <w:color w:val="000000"/>
        </w:rPr>
        <w:t xml:space="preserve">áchání kriminálních činů, vedlo by to k odcizení občanů od své </w:t>
      </w:r>
      <w:r>
        <w:rPr>
          <w:rFonts w:eastAsia="Liberation Serif" w:cs="Liberation Serif"/>
          <w:i/>
          <w:iCs/>
          <w:color w:val="000000"/>
        </w:rPr>
        <w:t>polis</w:t>
      </w:r>
      <w:r>
        <w:rPr>
          <w:rFonts w:eastAsia="Liberation Serif" w:cs="Liberation Serif"/>
          <w:color w:val="000000"/>
        </w:rPr>
        <w:t xml:space="preserve"> a k celkovému cynismu.</w:t>
      </w:r>
    </w:p>
    <w:p w14:paraId="2C273809" w14:textId="77777777" w:rsidR="00233350" w:rsidRDefault="00233350">
      <w:pPr>
        <w:rPr>
          <w:color w:val="000000"/>
        </w:rPr>
      </w:pPr>
    </w:p>
    <w:p w14:paraId="779D74C7" w14:textId="77777777" w:rsidR="00233350" w:rsidRDefault="0001639C">
      <w:r>
        <w:rPr>
          <w:rFonts w:eastAsia="Liberation Serif" w:cs="Liberation Serif"/>
          <w:color w:val="000000"/>
        </w:rPr>
        <w:t xml:space="preserve">Liberálové nahlížejí na moralizování jako na něco, co je v zásadě nevhodným vměšováním do soukromé sféry jednotlivce. Republikáni se moralizování nebrání, </w:t>
      </w:r>
      <w:r>
        <w:rPr>
          <w:rFonts w:eastAsia="Liberation Serif" w:cs="Liberation Serif"/>
          <w:color w:val="000000"/>
        </w:rPr>
        <w:t>sleduje-li republikánsky legitimní účely, zejména pak posilování sociální integrace a minimalizaci svévolných zásahů. Moralizování by mělo připomínat povinnost respektovat spoluobčany jako svobodné a sobě rovné, tedy nepřípustnost zasahovat do jejich život</w:t>
      </w:r>
      <w:r>
        <w:rPr>
          <w:rFonts w:eastAsia="Liberation Serif" w:cs="Liberation Serif"/>
          <w:color w:val="000000"/>
        </w:rPr>
        <w:t>ů podle své libovůle.</w:t>
      </w:r>
      <w:r>
        <w:rPr>
          <w:rStyle w:val="FootnoteAnchor"/>
          <w:rFonts w:eastAsia="Liberation Serif" w:cs="Liberation Serif"/>
          <w:color w:val="000000"/>
        </w:rPr>
        <w:footnoteReference w:id="59"/>
      </w:r>
      <w:r>
        <w:rPr>
          <w:rFonts w:eastAsia="Liberation Serif" w:cs="Liberation Serif"/>
          <w:color w:val="000000"/>
        </w:rPr>
        <w:t xml:space="preserve"> Takové moralizování může vyzdvihovat občanské ctnosti, ale nesmí sklouznout k nátlakové drezůře převýchovy, ani ke skrytým incentivům, které nenápadně manipulují dispozice chování, a už vůbec ne k vymývání mozků maskovanému jako léče</w:t>
      </w:r>
      <w:r>
        <w:rPr>
          <w:rFonts w:eastAsia="Liberation Serif" w:cs="Liberation Serif"/>
          <w:color w:val="000000"/>
        </w:rPr>
        <w:t>ní. Tyto praktiky jsou nepřijatelné zejména proto, že nerespektují morální autonomii člověka. Základní republikánskou metodou morální nápravy je socializace pachatele aktivující jeho vlastní schopnosti k morální sebereflexi a komunikaci. Pachatel je moráln</w:t>
      </w:r>
      <w:r>
        <w:rPr>
          <w:rFonts w:eastAsia="Liberation Serif" w:cs="Liberation Serif"/>
          <w:color w:val="000000"/>
        </w:rPr>
        <w:t>ě odpovědný za svůj čin i v tom smyslu, že má povinnost odpovědět spoluobčanům, proč se vůči nim zachoval způsobem, který se jim jeví jako bezohledný, resp. ponižující.</w:t>
      </w:r>
      <w:r>
        <w:rPr>
          <w:rStyle w:val="FootnoteAnchor"/>
          <w:rFonts w:eastAsia="Liberation Serif" w:cs="Liberation Serif"/>
          <w:color w:val="000000"/>
        </w:rPr>
        <w:footnoteReference w:id="60"/>
      </w:r>
      <w:r>
        <w:rPr>
          <w:rFonts w:eastAsia="Liberation Serif" w:cs="Liberation Serif"/>
          <w:color w:val="000000"/>
        </w:rPr>
        <w:t xml:space="preserve"> Zejména pak vůči těm, kteří byli v důsledku jeho chování poškozeni nebo ohroženi. Pach</w:t>
      </w:r>
      <w:r>
        <w:rPr>
          <w:rFonts w:eastAsia="Liberation Serif" w:cs="Liberation Serif"/>
          <w:color w:val="000000"/>
        </w:rPr>
        <w:t>atel, kromě toho, že má právní a morální povinnost svým obětem plně nahradit způsobenou újmu, by si měl také uvědomit špatnost svého činu a omluvit se jim.</w:t>
      </w:r>
      <w:r>
        <w:rPr>
          <w:rStyle w:val="FootnoteAnchor"/>
          <w:rFonts w:eastAsia="Liberation Serif" w:cs="Liberation Serif"/>
          <w:color w:val="000000"/>
        </w:rPr>
        <w:footnoteReference w:id="61"/>
      </w:r>
      <w:r>
        <w:rPr>
          <w:rFonts w:eastAsia="Liberation Serif" w:cs="Liberation Serif"/>
          <w:color w:val="000000"/>
        </w:rPr>
        <w:t xml:space="preserve"> Omluvou vyjadřuje nejen lítost nad svým činem, ale též respekt k osobě oběti. Potvrzuje tak vztah j</w:t>
      </w:r>
      <w:r>
        <w:rPr>
          <w:rFonts w:eastAsia="Liberation Serif" w:cs="Liberation Serif"/>
          <w:color w:val="000000"/>
        </w:rPr>
        <w:t xml:space="preserve">ejich rovnosti.  </w:t>
      </w:r>
    </w:p>
    <w:p w14:paraId="6E95E961" w14:textId="77777777" w:rsidR="00233350" w:rsidRDefault="00233350">
      <w:pPr>
        <w:rPr>
          <w:color w:val="000000"/>
        </w:rPr>
      </w:pPr>
    </w:p>
    <w:p w14:paraId="08272E72" w14:textId="77777777" w:rsidR="00233350" w:rsidRDefault="0001639C">
      <w:r>
        <w:rPr>
          <w:rFonts w:eastAsia="Liberation Serif" w:cs="Liberation Serif"/>
          <w:color w:val="000000"/>
        </w:rPr>
        <w:t>Trestní rozsudek má být odůvodněný takovým způsobem, aby odsouzený porozuměl důvodům svého potrestání a nevnímal ho jako arbitrární zásah železné ruky státní moci do svého života. Měl by pochopit, že byl potrestán proto, že svým bezohled</w:t>
      </w:r>
      <w:r>
        <w:rPr>
          <w:rFonts w:eastAsia="Liberation Serif" w:cs="Liberation Serif"/>
          <w:color w:val="000000"/>
        </w:rPr>
        <w:t xml:space="preserve">ným jednáním porušil zásady respektu ke svým spoluobčanům jako sobě rovným osobám. V ideálním případě svůj trest uzná jako správný. Trestání se, z hlediska republikánské teorie, nemá omezovat na prostou ekonomii bolesti, nejde jen o to, aby trest způsobil </w:t>
      </w:r>
      <w:r>
        <w:rPr>
          <w:rFonts w:eastAsia="Liberation Serif" w:cs="Liberation Serif"/>
          <w:color w:val="000000"/>
        </w:rPr>
        <w:t>pachateli adekvátní utrpení. Trest nemá být anonymní, neosobní, automatickou reakcí na zločin, něco jako elektrošok. Měl by pachateli sdělovat určitou výtku z pozic veřejně sdílených principů a hodnot. „Sankce, které vystaví pachatele směrem ke společnosti</w:t>
      </w:r>
      <w:r>
        <w:rPr>
          <w:rFonts w:eastAsia="Liberation Serif" w:cs="Liberation Serif"/>
          <w:color w:val="000000"/>
        </w:rPr>
        <w:t>, mají větší morálně-výchovný a reintegrační potenciál než sankce, které je ukryjí do vězení.“</w:t>
      </w:r>
      <w:r>
        <w:rPr>
          <w:rStyle w:val="FootnoteAnchor"/>
          <w:rFonts w:eastAsia="Liberation Serif" w:cs="Liberation Serif"/>
          <w:color w:val="000000"/>
        </w:rPr>
        <w:footnoteReference w:id="62"/>
      </w:r>
      <w:r>
        <w:rPr>
          <w:rFonts w:eastAsia="Liberation Serif" w:cs="Liberation Serif"/>
          <w:color w:val="000000"/>
        </w:rPr>
        <w:t xml:space="preserve"> Sociální kontrola ve formě veřejné interakce má sice lidský rozměr, ale to rozhodně neznamená, že pachatele bolí méně. Odhalení, veřejná kritika, zahanbení, seb</w:t>
      </w:r>
      <w:r>
        <w:rPr>
          <w:rFonts w:eastAsia="Liberation Serif" w:cs="Liberation Serif"/>
          <w:color w:val="000000"/>
        </w:rPr>
        <w:t>ekritika, omluva, kajícnost, sypání si popela na hlavu, navazující pocity viny a výčitky svědomí, to všechno znamená psychickou zátěž. A ve výsledku to může být svým způsobem více bolestivé než velmi tvrdý, ale neosobní trest.</w:t>
      </w:r>
      <w:r>
        <w:rPr>
          <w:rStyle w:val="FootnoteAnchor"/>
          <w:rFonts w:eastAsia="Liberation Serif" w:cs="Liberation Serif"/>
          <w:color w:val="000000"/>
        </w:rPr>
        <w:footnoteReference w:id="63"/>
      </w:r>
      <w:r>
        <w:rPr>
          <w:rFonts w:eastAsia="Liberation Serif" w:cs="Liberation Serif"/>
          <w:color w:val="000000"/>
        </w:rPr>
        <w:t xml:space="preserve"> </w:t>
      </w:r>
      <w:r>
        <w:rPr>
          <w:rFonts w:eastAsia="Liberation Serif" w:cs="Liberation Serif"/>
          <w:color w:val="000000"/>
        </w:rPr>
        <w:lastRenderedPageBreak/>
        <w:t>Vlastním účelem tohoto proce</w:t>
      </w:r>
      <w:r>
        <w:rPr>
          <w:rFonts w:eastAsia="Liberation Serif" w:cs="Liberation Serif"/>
          <w:color w:val="000000"/>
        </w:rPr>
        <w:t>su ovšem nemá být ponižování, ani stigmatizace osoby pachatele, ale naopak jeho reintegrace do společnosti.</w:t>
      </w:r>
      <w:r>
        <w:rPr>
          <w:rStyle w:val="FootnoteAnchor"/>
          <w:rFonts w:eastAsia="Liberation Serif" w:cs="Liberation Serif"/>
          <w:color w:val="000000"/>
        </w:rPr>
        <w:footnoteReference w:id="64"/>
      </w:r>
      <w:r>
        <w:rPr>
          <w:rFonts w:eastAsia="Liberation Serif" w:cs="Liberation Serif"/>
          <w:color w:val="000000"/>
        </w:rPr>
        <w:t xml:space="preserve"> Jeho čin sice zůstává v paměti jako něco zlého, ale ono zlo nemá navždy ulpívat na jeho osobě jako cejch, který by ze ho společnosti vyděloval jako</w:t>
      </w:r>
      <w:r>
        <w:rPr>
          <w:rFonts w:eastAsia="Liberation Serif" w:cs="Liberation Serif"/>
          <w:color w:val="000000"/>
        </w:rPr>
        <w:t xml:space="preserve"> morálního cizince. </w:t>
      </w:r>
    </w:p>
    <w:p w14:paraId="622D76CC" w14:textId="77777777" w:rsidR="00233350" w:rsidRDefault="00233350">
      <w:pPr>
        <w:rPr>
          <w:color w:val="000000"/>
        </w:rPr>
      </w:pPr>
    </w:p>
    <w:p w14:paraId="05335079" w14:textId="77777777" w:rsidR="00233350" w:rsidRDefault="0001639C">
      <w:pPr>
        <w:jc w:val="center"/>
      </w:pPr>
      <w:r>
        <w:rPr>
          <w:rFonts w:eastAsia="Liberation Serif" w:cs="Liberation Serif"/>
          <w:b/>
          <w:bCs/>
          <w:color w:val="000000"/>
        </w:rPr>
        <w:t>Co je to vlastně sankce?</w:t>
      </w:r>
    </w:p>
    <w:p w14:paraId="1CA2D5B3" w14:textId="77777777" w:rsidR="00233350" w:rsidRDefault="0001639C">
      <w:r>
        <w:rPr>
          <w:rFonts w:eastAsia="Liberation Serif" w:cs="Liberation Serif"/>
          <w:color w:val="000000"/>
        </w:rPr>
        <w:t>Z ekonomického hlediska se trest obvykle chápe jako cena, kterou pachatel za svůj delikt zaplatí, bude-li dopaden a odsouzen. Očekávanou cenou zakázaného jednání je tedy pravděpodobnost potrestání násobená cel</w:t>
      </w:r>
      <w:r>
        <w:rPr>
          <w:rFonts w:eastAsia="Liberation Serif" w:cs="Liberation Serif"/>
          <w:color w:val="000000"/>
        </w:rPr>
        <w:t>kovou újmou, kterou by potrestání pro pachatele obnášelo.</w:t>
      </w:r>
      <w:r>
        <w:rPr>
          <w:rStyle w:val="FootnoteAnchor"/>
          <w:rFonts w:eastAsia="Liberation Serif" w:cs="Liberation Serif"/>
          <w:color w:val="000000"/>
        </w:rPr>
        <w:footnoteReference w:id="65"/>
      </w:r>
      <w:r>
        <w:rPr>
          <w:rFonts w:eastAsia="Liberation Serif" w:cs="Liberation Serif"/>
          <w:color w:val="000000"/>
        </w:rPr>
        <w:t xml:space="preserve"> Nesmíme to ale brát příliš doslovně. Trestní zákoník není nabídkou spojenou s ceníkem. „Cílem trestu není stanovit cenu za trestný čin, ale odrazovat od něj.“</w:t>
      </w:r>
      <w:r>
        <w:rPr>
          <w:rStyle w:val="FootnoteAnchor"/>
          <w:rFonts w:eastAsia="Liberation Serif" w:cs="Liberation Serif"/>
          <w:color w:val="000000"/>
        </w:rPr>
        <w:footnoteReference w:id="66"/>
      </w:r>
      <w:r>
        <w:rPr>
          <w:rFonts w:eastAsia="Liberation Serif" w:cs="Liberation Serif"/>
          <w:color w:val="000000"/>
        </w:rPr>
        <w:t xml:space="preserve"> Smyslem zavedení trestnosti je prodra</w:t>
      </w:r>
      <w:r>
        <w:rPr>
          <w:rFonts w:eastAsia="Liberation Serif" w:cs="Liberation Serif"/>
          <w:color w:val="000000"/>
        </w:rPr>
        <w:t>žit aktérům určité společensky nežádoucí chování, aby se jim v zásadě nevyplácelo. Zatímco při prodeji věcí nastavujeme ceny dost nízké, aby byly pro potenciální zájemce o koupi ještě přijatelné, při stanovení trestů se naopak snažíme nastavit ceny dost vy</w:t>
      </w:r>
      <w:r>
        <w:rPr>
          <w:rFonts w:eastAsia="Liberation Serif" w:cs="Liberation Serif"/>
          <w:color w:val="000000"/>
        </w:rPr>
        <w:t>soké, aby potenciální pachatele už odrazovaly.</w:t>
      </w:r>
      <w:r>
        <w:rPr>
          <w:rStyle w:val="FootnoteAnchor"/>
          <w:rFonts w:eastAsia="Liberation Serif" w:cs="Liberation Serif"/>
          <w:color w:val="000000"/>
        </w:rPr>
        <w:footnoteReference w:id="67"/>
      </w:r>
      <w:r>
        <w:rPr>
          <w:rFonts w:eastAsia="Liberation Serif" w:cs="Liberation Serif"/>
          <w:color w:val="000000"/>
        </w:rPr>
        <w:t xml:space="preserve"> V této logice pak můžeme formulovat hypotézu, že zavedením sankce, pokud vše ostatní ponecháme stejné</w:t>
      </w:r>
      <w:r>
        <w:rPr>
          <w:rFonts w:eastAsia="Liberation Serif" w:cs="Liberation Serif"/>
          <w:color w:val="000000"/>
        </w:rPr>
        <w:t>, by měl výskyt chování, podléhajícího oné sankci, ve společnosti klesnout.</w:t>
      </w:r>
      <w:r>
        <w:rPr>
          <w:rFonts w:eastAsia="Liberation Serif" w:cs="Liberation Serif"/>
          <w:color w:val="000000"/>
        </w:rPr>
        <w:t xml:space="preserve"> </w:t>
      </w:r>
    </w:p>
    <w:p w14:paraId="2DED0028" w14:textId="77777777" w:rsidR="00233350" w:rsidRDefault="00233350">
      <w:pPr>
        <w:rPr>
          <w:color w:val="000000"/>
        </w:rPr>
      </w:pPr>
    </w:p>
    <w:p w14:paraId="782BC6FC" w14:textId="77777777" w:rsidR="00233350" w:rsidRDefault="0001639C">
      <w:r>
        <w:rPr>
          <w:color w:val="000000"/>
        </w:rPr>
        <w:t>Zkušenost ale ukazuje, že věc</w:t>
      </w:r>
      <w:r>
        <w:rPr>
          <w:color w:val="000000"/>
        </w:rPr>
        <w:t>i jsou občas složitější, než by se mohlo zdát. Hezkým příkladem je empirická studie v izraelských mateřských školkách, kde byly zavedeny pokuty za pozdní příchody rodičů pro své děti. Výsledek byl překvapivý, počet pozdních příchodů se totiž po zavedení po</w:t>
      </w:r>
      <w:r>
        <w:rPr>
          <w:color w:val="000000"/>
        </w:rPr>
        <w:t>kut nesnížil, ale naopak zvýšil. Je to v rozporu s výše formulovanou hypotézou? Důležitá je podmínka: pokud vše ostatní ponecháme stejné. Zdá se, že rodiče před zavedením pokut vnímali svůj pozdní příchod jako porušení určitých společenských norem, protože</w:t>
      </w:r>
      <w:r>
        <w:rPr>
          <w:color w:val="000000"/>
        </w:rPr>
        <w:t xml:space="preserve"> jejich pozdní příchod byl na úkor učitelky, která na ně musela čekat přesčas. A zneužívání její dobré vůle, které pro ni není nijak kompenzované, je cosi špatného, za co by se slušný člověk měl stydět. Zdá se ale, že zavedení pokut si rodiče vyložili niko</w:t>
      </w:r>
      <w:r>
        <w:rPr>
          <w:color w:val="000000"/>
        </w:rPr>
        <w:t xml:space="preserve">li jako sankci za porušení pravidla, ale jako poplatek, jako novou službu konsenzuální povahy: </w:t>
      </w:r>
      <w:r>
        <w:rPr>
          <w:i/>
          <w:iCs/>
          <w:color w:val="000000"/>
        </w:rPr>
        <w:t xml:space="preserve">Potřebujete si vyzvednout své dítě později? Stačí si připlatit. </w:t>
      </w:r>
      <w:r>
        <w:rPr>
          <w:color w:val="000000"/>
        </w:rPr>
        <w:t>Tímto interpretačním posunem se ovšem vytratil původní morální obsah pozdního příchodu. Když si r</w:t>
      </w:r>
      <w:r>
        <w:rPr>
          <w:color w:val="000000"/>
        </w:rPr>
        <w:t xml:space="preserve">odič zhodnotil, že dokončení jiné práce mu stojí za zaplacení poplatku, prostě že se mu to vyplatí, tak přišel pozdě. </w:t>
      </w:r>
      <w:r>
        <w:rPr>
          <w:rFonts w:eastAsia="Liberation Serif" w:cs="Liberation Serif"/>
          <w:color w:val="000000"/>
        </w:rPr>
        <w:t xml:space="preserve">Jakmile se pokuta stala cenou, rodiče jakoby „přepnuli“ z morální normy na ekonomickou, aby kalkulovali aktuální hodnotu svého času proti </w:t>
      </w:r>
      <w:r>
        <w:rPr>
          <w:rFonts w:eastAsia="Liberation Serif" w:cs="Liberation Serif"/>
          <w:color w:val="000000"/>
        </w:rPr>
        <w:t>výši pokuty.</w:t>
      </w:r>
      <w:r>
        <w:rPr>
          <w:rStyle w:val="FootnoteAnchor"/>
          <w:rFonts w:eastAsia="Liberation Serif" w:cs="Liberation Serif"/>
          <w:color w:val="000000"/>
        </w:rPr>
        <w:footnoteReference w:id="68"/>
      </w:r>
      <w:r>
        <w:rPr>
          <w:rFonts w:eastAsia="Liberation Serif" w:cs="Liberation Serif"/>
          <w:color w:val="000000"/>
        </w:rPr>
        <w:t xml:space="preserve"> V tomto posunutém výkladu si jenom z</w:t>
      </w:r>
      <w:r>
        <w:rPr>
          <w:color w:val="000000"/>
        </w:rPr>
        <w:t xml:space="preserve">aplatili nabízenou </w:t>
      </w:r>
      <w:r>
        <w:rPr>
          <w:rFonts w:eastAsia="Liberation Serif" w:cs="Liberation Serif"/>
          <w:color w:val="000000"/>
        </w:rPr>
        <w:t>službu, a s něčím takovým nejsou spojené žádné pocity viny, ani hanby.</w:t>
      </w:r>
      <w:r>
        <w:rPr>
          <w:rStyle w:val="FootnoteAnchor"/>
          <w:rFonts w:eastAsia="Liberation Serif" w:cs="Liberation Serif"/>
          <w:color w:val="000000"/>
        </w:rPr>
        <w:footnoteReference w:id="69"/>
      </w:r>
      <w:r>
        <w:rPr>
          <w:rFonts w:eastAsia="Liberation Serif" w:cs="Liberation Serif"/>
          <w:color w:val="000000"/>
        </w:rPr>
        <w:t xml:space="preserve"> To znamená, že uvalení ekonomického břemene na nežádoucí chování může v celkovém důsledku zvýšit atraktivnost takového chování, protože se tím zároveň ulevuje od jeho psychologického břemene.</w:t>
      </w:r>
      <w:r>
        <w:rPr>
          <w:rStyle w:val="FootnoteAnchor"/>
          <w:rFonts w:eastAsia="Liberation Serif" w:cs="Liberation Serif"/>
          <w:color w:val="000000"/>
        </w:rPr>
        <w:footnoteReference w:id="70"/>
      </w:r>
      <w:r>
        <w:rPr>
          <w:rFonts w:eastAsia="Liberation Serif" w:cs="Liberation Serif"/>
          <w:color w:val="000000"/>
        </w:rPr>
        <w:t xml:space="preserve"> Takže ona podmínka, že vše ostatní zůstane stejné, zde nebyla </w:t>
      </w:r>
      <w:r>
        <w:rPr>
          <w:rFonts w:eastAsia="Liberation Serif" w:cs="Liberation Serif"/>
          <w:color w:val="000000"/>
        </w:rPr>
        <w:t>splněna.</w:t>
      </w:r>
    </w:p>
    <w:p w14:paraId="427DA430" w14:textId="77777777" w:rsidR="00233350" w:rsidRDefault="00233350">
      <w:pPr>
        <w:rPr>
          <w:color w:val="000000"/>
        </w:rPr>
      </w:pPr>
    </w:p>
    <w:p w14:paraId="69109BFA" w14:textId="77777777" w:rsidR="00233350" w:rsidRDefault="0001639C">
      <w:r>
        <w:rPr>
          <w:color w:val="000000"/>
        </w:rPr>
        <w:lastRenderedPageBreak/>
        <w:t>Za paradigma trestní sankce se v moderní liberální společnosti obvykle považují formální tresty jako je např. pokuta 1.000 Kč nebo trest odnětí svobody na 9 měsíců. Veřejné zahanbení se chápe jako cosi navíc, jako akcidentálie, která sice může úč</w:t>
      </w:r>
      <w:r>
        <w:rPr>
          <w:color w:val="000000"/>
        </w:rPr>
        <w:t xml:space="preserve">inek formálního trestu </w:t>
      </w:r>
      <w:r>
        <w:rPr>
          <w:i/>
          <w:iCs/>
          <w:color w:val="000000"/>
        </w:rPr>
        <w:t>de facto</w:t>
      </w:r>
      <w:r>
        <w:rPr>
          <w:color w:val="000000"/>
        </w:rPr>
        <w:t xml:space="preserve"> podpořit, ale </w:t>
      </w:r>
      <w:r>
        <w:rPr>
          <w:i/>
          <w:iCs/>
          <w:color w:val="000000"/>
        </w:rPr>
        <w:t>de jure</w:t>
      </w:r>
      <w:r>
        <w:rPr>
          <w:color w:val="000000"/>
        </w:rPr>
        <w:t xml:space="preserve"> není součástí trestu jako takového. V této perspektivě jsou akcidentálie v zásadě nežádoucí, protože jejich dopad může výrazně posunout a zkreslit zamýšlenou tvrdost samotného trestu, takže zásada, že z</w:t>
      </w:r>
      <w:r>
        <w:rPr>
          <w:color w:val="000000"/>
        </w:rPr>
        <w:t>a stejný čin má být stejný trest, by se realizovala jen formálně. Ovšem je možné uvažovat i naopak. Budeme tvrdit, že formální tresty bez veřejného morálního odsouzení ztrácejí povahu sankce a stávají se něčím, co už se víc podobá obchodní ceně. Jaký příst</w:t>
      </w:r>
      <w:r>
        <w:rPr>
          <w:color w:val="000000"/>
        </w:rPr>
        <w:t xml:space="preserve">up preferovat, to není jen otázkou kriminologie, ale i politické filozofie. Záleží na tom, v jaké společnosti žijeme a v jaké chceme žít. Chceme žít ve společnosti, kde si každý z nás nerušeně žije svůj privátní život v uzavřené epikurejské zahradě? Trest </w:t>
      </w:r>
      <w:r>
        <w:rPr>
          <w:color w:val="000000"/>
        </w:rPr>
        <w:t>se pak bude praktikovat jako neosobní, morálně neutrální, přesně odměřená reakce, kterou člověk anonymně zaplatí jako bolestivou cenu za neoprávněný vstup na cizí zahradu. A může si sám pro sebe rozmyslet, jestli mu taková cena za to stojí. Nebo chceme žít</w:t>
      </w:r>
      <w:r>
        <w:rPr>
          <w:color w:val="000000"/>
        </w:rPr>
        <w:t xml:space="preserve"> ve společnosti, kde je morálka věcí veřejnou, kde má veřejnost právo tematizovat naše ctnosti, neřesti a svědomí, příp. nás postavit na pranýř? K oběma modelům si umíme představit jejich idealizaci, ale i jejich karikaturu. Na jedné straně se můžeme, více</w:t>
      </w:r>
      <w:r>
        <w:rPr>
          <w:color w:val="000000"/>
        </w:rPr>
        <w:t xml:space="preserve"> nebo méně oprávněně, obávat trendu ve směru k atomizované společnosti ryzího individualismu, kde už neexistují morální hodnoty, pouze ceny. Na druhé straně bychom si ale měli připomínat i opačný extrém: kolektivistické režimy s ambicí transformovat společ</w:t>
      </w:r>
      <w:r>
        <w:rPr>
          <w:color w:val="000000"/>
        </w:rPr>
        <w:t xml:space="preserve">nost do morálně-politické jednoty, které se moralisticky zmocňují každého, i toho nejniternějšího aspektu života jednotlivce. Typickým příkladem takových totalitních praktik je např. maoistická metoda </w:t>
      </w:r>
      <w:r>
        <w:rPr>
          <w:rFonts w:eastAsia="Liberation Serif" w:cs="Liberation Serif"/>
          <w:color w:val="000000"/>
        </w:rPr>
        <w:t xml:space="preserve">„kritiky a sebekritiky,“ </w:t>
      </w:r>
      <w:r>
        <w:rPr>
          <w:color w:val="000000"/>
        </w:rPr>
        <w:t>kterou se měla posilovat ideov</w:t>
      </w:r>
      <w:r>
        <w:rPr>
          <w:color w:val="000000"/>
        </w:rPr>
        <w:t>á semknutost soudruhů.</w:t>
      </w:r>
      <w:r>
        <w:rPr>
          <w:rStyle w:val="FootnoteAnchor"/>
          <w:color w:val="000000"/>
        </w:rPr>
        <w:footnoteReference w:id="71"/>
      </w:r>
      <w:r>
        <w:rPr>
          <w:color w:val="000000"/>
        </w:rPr>
        <w:t xml:space="preserve"> Něco takového asi nechceme.</w:t>
      </w:r>
    </w:p>
    <w:p w14:paraId="3D3CBE28" w14:textId="77777777" w:rsidR="00233350" w:rsidRDefault="0001639C">
      <w:pPr>
        <w:rPr>
          <w:rFonts w:eastAsia="Liberation Serif" w:cs="Liberation Serif"/>
          <w:color w:val="000000"/>
        </w:rPr>
      </w:pPr>
      <w:r>
        <w:rPr>
          <w:rFonts w:eastAsia="Liberation Serif" w:cs="Liberation Serif"/>
          <w:color w:val="000000"/>
        </w:rPr>
        <w:t xml:space="preserve"> </w:t>
      </w:r>
    </w:p>
    <w:p w14:paraId="5E57D36E" w14:textId="77777777" w:rsidR="00233350" w:rsidRDefault="00233350">
      <w:pPr>
        <w:rPr>
          <w:color w:val="000000"/>
        </w:rPr>
      </w:pPr>
    </w:p>
    <w:p w14:paraId="6A570710" w14:textId="77777777" w:rsidR="00233350" w:rsidRDefault="00233350">
      <w:pPr>
        <w:rPr>
          <w:rFonts w:eastAsia="Liberation Serif" w:cs="Liberation Serif"/>
          <w:color w:val="000000"/>
        </w:rPr>
      </w:pPr>
    </w:p>
    <w:p w14:paraId="27B6E46E" w14:textId="77777777" w:rsidR="00233350" w:rsidRDefault="0001639C">
      <w:pPr>
        <w:rPr>
          <w:rFonts w:eastAsia="Liberation Serif" w:cs="Liberation Serif"/>
          <w:color w:val="000000"/>
        </w:rPr>
      </w:pPr>
      <w:r>
        <w:rPr>
          <w:rFonts w:eastAsia="Liberation Serif" w:cs="Liberation Serif"/>
          <w:color w:val="000000"/>
        </w:rPr>
        <w:t xml:space="preserve">  </w:t>
      </w:r>
    </w:p>
    <w:p w14:paraId="2E660DDA" w14:textId="77777777" w:rsidR="00233350" w:rsidRDefault="00233350">
      <w:pPr>
        <w:rPr>
          <w:color w:val="000000"/>
        </w:rPr>
      </w:pPr>
    </w:p>
    <w:p w14:paraId="1C2E3F63" w14:textId="77777777" w:rsidR="00233350" w:rsidRDefault="0001639C">
      <w:pPr>
        <w:rPr>
          <w:color w:val="000000"/>
        </w:rPr>
      </w:pPr>
      <w:r>
        <w:rPr>
          <w:color w:val="000000"/>
        </w:rPr>
        <w:t xml:space="preserve"> </w:t>
      </w:r>
    </w:p>
    <w:p w14:paraId="35426E9D" w14:textId="77777777" w:rsidR="00233350" w:rsidRDefault="00233350">
      <w:pPr>
        <w:rPr>
          <w:color w:val="000000"/>
        </w:rPr>
      </w:pPr>
    </w:p>
    <w:p w14:paraId="509A58F9" w14:textId="77777777" w:rsidR="00233350" w:rsidRDefault="00233350">
      <w:pPr>
        <w:rPr>
          <w:rFonts w:eastAsia="Liberation Serif" w:cs="Liberation Serif"/>
          <w:color w:val="000000"/>
        </w:rPr>
      </w:pPr>
    </w:p>
    <w:p w14:paraId="4C541D6D" w14:textId="77777777" w:rsidR="00233350" w:rsidRDefault="00233350">
      <w:pPr>
        <w:rPr>
          <w:color w:val="000000"/>
        </w:rPr>
      </w:pPr>
    </w:p>
    <w:p w14:paraId="51F9B7B0" w14:textId="77777777" w:rsidR="00233350" w:rsidRDefault="00233350">
      <w:pPr>
        <w:rPr>
          <w:color w:val="000000"/>
        </w:rPr>
      </w:pPr>
    </w:p>
    <w:p w14:paraId="7408B3A6" w14:textId="77777777" w:rsidR="00233350" w:rsidRDefault="00233350"/>
    <w:sectPr w:rsidR="00233350">
      <w:pgSz w:w="11906" w:h="16838"/>
      <w:pgMar w:top="1134" w:right="1134" w:bottom="1134" w:left="1134" w:header="0" w:footer="0" w:gutter="0"/>
      <w:cols w:space="720"/>
      <w:formProt w:val="0"/>
      <w:docGrid w:linePitch="312"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DD9D7" w14:textId="77777777" w:rsidR="00000000" w:rsidRDefault="0001639C">
      <w:r>
        <w:separator/>
      </w:r>
    </w:p>
  </w:endnote>
  <w:endnote w:type="continuationSeparator" w:id="0">
    <w:p w14:paraId="336B8BCB" w14:textId="77777777" w:rsidR="00000000" w:rsidRDefault="0001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Arial Unicode MS">
    <w:panose1 w:val="020B0604020202020204"/>
    <w:charset w:val="00"/>
    <w:family w:val="auto"/>
    <w:pitch w:val="variable"/>
    <w:sig w:usb0="00000003" w:usb1="00000000" w:usb2="00000000" w:usb3="00000000" w:csb0="00000001" w:csb1="00000000"/>
  </w:font>
  <w:font w:name="Liberation Sans">
    <w:altName w:val="Arial"/>
    <w:charset w:val="01"/>
    <w:family w:val="swiss"/>
    <w:pitch w:val="variable"/>
  </w:font>
  <w:font w:name="Times New Roman">
    <w:panose1 w:val="02020603050405020304"/>
    <w:charset w:val="00"/>
    <w:family w:val="auto"/>
    <w:pitch w:val="variable"/>
    <w:sig w:usb0="E0002AFF" w:usb1="C0007841" w:usb2="00000009" w:usb3="00000000" w:csb0="000001FF" w:csb1="00000000"/>
  </w:font>
  <w:font w:name="TimesNew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0E9E8" w14:textId="77777777" w:rsidR="00233350" w:rsidRDefault="0001639C">
      <w:r>
        <w:separator/>
      </w:r>
    </w:p>
  </w:footnote>
  <w:footnote w:type="continuationSeparator" w:id="0">
    <w:p w14:paraId="0A236852" w14:textId="77777777" w:rsidR="00233350" w:rsidRDefault="0001639C">
      <w:r>
        <w:continuationSeparator/>
      </w:r>
    </w:p>
  </w:footnote>
  <w:footnote w:id="1">
    <w:p w14:paraId="1B51042A" w14:textId="77777777" w:rsidR="00233350" w:rsidRDefault="0001639C">
      <w:pPr>
        <w:pStyle w:val="Footnote"/>
      </w:pPr>
      <w:r>
        <w:footnoteRef/>
      </w:r>
      <w:r>
        <w:tab/>
        <w:t xml:space="preserve">HART, H. L. A. </w:t>
      </w:r>
      <w:r>
        <w:rPr>
          <w:i/>
          <w:iCs/>
        </w:rPr>
        <w:t xml:space="preserve">Punishment and Responsibility. </w:t>
      </w:r>
      <w:r>
        <w:t>Oxford 2008, 2. Edition,</w:t>
      </w:r>
      <w:r>
        <w:rPr>
          <w:i/>
          <w:iCs/>
        </w:rPr>
        <w:t xml:space="preserve"> </w:t>
      </w:r>
      <w:r>
        <w:t xml:space="preserve">s. 4. </w:t>
      </w:r>
    </w:p>
  </w:footnote>
  <w:footnote w:id="2">
    <w:p w14:paraId="0E1991D5" w14:textId="77777777" w:rsidR="00233350" w:rsidRDefault="0001639C">
      <w:pPr>
        <w:pStyle w:val="Footnote"/>
      </w:pPr>
      <w:r>
        <w:footnoteRef/>
      </w:r>
      <w:r>
        <w:tab/>
      </w:r>
      <w:r>
        <w:t xml:space="preserve">Odstrašení samozřejmě není jedinou metodou prevence kriminality, dalšími metodami jsou např. převýchova, faktické znemožnění, zlepšení sociálních podmínek, atd. </w:t>
      </w:r>
    </w:p>
  </w:footnote>
  <w:footnote w:id="3">
    <w:p w14:paraId="05FC524D" w14:textId="77777777" w:rsidR="00233350" w:rsidRDefault="0001639C">
      <w:pPr>
        <w:pStyle w:val="Footnote"/>
      </w:pPr>
      <w:r>
        <w:rPr>
          <w:rFonts w:eastAsia="Liberation Serif" w:cs="Liberation Serif"/>
        </w:rPr>
        <w:footnoteRef/>
      </w:r>
      <w:r>
        <w:rPr>
          <w:rFonts w:eastAsia="Liberation Serif" w:cs="Liberation Serif"/>
        </w:rPr>
        <w:tab/>
      </w:r>
      <w:r>
        <w:rPr>
          <w:rFonts w:eastAsia="Liberation Serif" w:cs="Liberation Serif"/>
        </w:rPr>
        <w:t xml:space="preserve">Jeremy Bentham v této souvislosti píše: </w:t>
      </w:r>
      <w:r>
        <w:rPr>
          <w:rFonts w:eastAsia="Liberation Serif" w:cs="Times New Roman"/>
          <w:lang w:eastAsia="cs-CZ"/>
        </w:rPr>
        <w:t>„Ale každý trest působí utrpení: každý trest sám o s</w:t>
      </w:r>
      <w:r>
        <w:rPr>
          <w:rFonts w:eastAsia="Liberation Serif" w:cs="Times New Roman"/>
          <w:lang w:eastAsia="cs-CZ"/>
        </w:rPr>
        <w:t>obě činí zlo. Jestli vůbec má být připuštěný, pak podle principu užitku jenom tehdy, když je příslibem toho, že zabrání ještě většímu zlu.“ Viz</w:t>
      </w:r>
      <w:r>
        <w:t xml:space="preserve"> BENTHAM, J. </w:t>
      </w:r>
      <w:r>
        <w:rPr>
          <w:i/>
          <w:iCs/>
        </w:rPr>
        <w:t>An Introduction To The Principles Of Morals And Legislation</w:t>
      </w:r>
      <w:r>
        <w:t xml:space="preserve"> (1789). In </w:t>
      </w:r>
      <w:r>
        <w:rPr>
          <w:rFonts w:eastAsia="TimesNewRoman" w:cs="Times New Roman"/>
          <w:i/>
          <w:color w:val="000000"/>
        </w:rPr>
        <w:t>An Introduction to The Princi</w:t>
      </w:r>
      <w:r>
        <w:rPr>
          <w:rFonts w:eastAsia="TimesNewRoman" w:cs="Times New Roman"/>
          <w:i/>
          <w:color w:val="000000"/>
        </w:rPr>
        <w:t xml:space="preserve">ples of </w:t>
      </w:r>
      <w:r>
        <w:rPr>
          <w:rFonts w:eastAsia="TimesNewRoman" w:cs="Times New Roman"/>
          <w:i/>
          <w:iCs/>
          <w:color w:val="000000"/>
        </w:rPr>
        <w:t xml:space="preserve">Morals and Legislation </w:t>
      </w:r>
      <w:r>
        <w:rPr>
          <w:rFonts w:eastAsia="TimesNewRoman" w:cs="Times New Roman"/>
          <w:iCs/>
          <w:color w:val="000000"/>
        </w:rPr>
        <w:t>(1780)</w:t>
      </w:r>
      <w:r>
        <w:rPr>
          <w:rFonts w:eastAsia="TimesNewRoman" w:cs="Times New Roman"/>
          <w:i/>
          <w:iCs/>
          <w:color w:val="000000"/>
        </w:rPr>
        <w:t>,</w:t>
      </w:r>
      <w:r>
        <w:rPr>
          <w:rFonts w:cs="Times New Roman"/>
          <w:color w:val="000000"/>
        </w:rPr>
        <w:t xml:space="preserve"> In: </w:t>
      </w:r>
      <w:r>
        <w:rPr>
          <w:rFonts w:cs="Times New Roman"/>
          <w:i/>
          <w:color w:val="000000"/>
        </w:rPr>
        <w:t>Works of Jeremy Bentham</w:t>
      </w:r>
      <w:r>
        <w:rPr>
          <w:rFonts w:cs="Times New Roman"/>
          <w:color w:val="000000"/>
        </w:rPr>
        <w:t>, Vol. I, Bowring J. (Ed.), Edinburgh, 1843, Liberty Library, 2009,</w:t>
      </w:r>
      <w:r>
        <w:t xml:space="preserve"> s. 248.</w:t>
      </w:r>
    </w:p>
  </w:footnote>
  <w:footnote w:id="4">
    <w:p w14:paraId="3BEE171C" w14:textId="77777777" w:rsidR="00233350" w:rsidRDefault="0001639C">
      <w:pPr>
        <w:pStyle w:val="Footnote"/>
      </w:pPr>
      <w:r>
        <w:rPr>
          <w:rFonts w:eastAsia="Liberation Serif" w:cs="Liberation Serif"/>
        </w:rPr>
        <w:footnoteRef/>
      </w:r>
      <w:r>
        <w:rPr>
          <w:rFonts w:eastAsia="Liberation Serif" w:cs="Liberation Serif"/>
        </w:rPr>
        <w:tab/>
      </w:r>
      <w:r>
        <w:rPr>
          <w:rFonts w:eastAsia="Liberation Serif" w:cs="Liberation Serif"/>
        </w:rPr>
        <w:t>„</w:t>
      </w:r>
      <w:r>
        <w:t xml:space="preserve">Problém trestání spočívá primárně ve skutečnosti, že tato praxe zahrnuje to, čemu se tradičně říkalo utrpení. </w:t>
      </w:r>
      <w:r>
        <w:t>Ať už o praxi trestání a o její potřebnosti řekneme cokoli, faktem zůstává, že se někomu záměrně způsobuje utrpení.</w:t>
      </w:r>
      <w:r>
        <w:rPr>
          <w:rFonts w:eastAsia="Liberation Serif" w:cs="Liberation Serif"/>
        </w:rPr>
        <w:t xml:space="preserve">“ Viz HONDERICH, T. </w:t>
      </w:r>
      <w:r>
        <w:rPr>
          <w:i/>
          <w:iCs/>
        </w:rPr>
        <w:t>Punishment The Supposed Justifications Revisited.</w:t>
      </w:r>
      <w:r>
        <w:t xml:space="preserve"> Pluto Press 2006, </w:t>
      </w:r>
      <w:r>
        <w:rPr>
          <w:rFonts w:eastAsia="Liberation Serif" w:cs="Liberation Serif"/>
        </w:rPr>
        <w:t xml:space="preserve">s. 4. </w:t>
      </w:r>
      <w:r>
        <w:rPr>
          <w:rFonts w:ascii="Times New Roman" w:eastAsia="Times New Roman" w:hAnsi="Times New Roman" w:cs="Times New Roman"/>
        </w:rPr>
        <w:t xml:space="preserve">„Snad nejvíce zřejmá společná vlastnost těchto </w:t>
      </w:r>
      <w:r>
        <w:rPr>
          <w:rFonts w:ascii="Times New Roman" w:eastAsia="Times New Roman" w:hAnsi="Times New Roman" w:cs="Times New Roman"/>
        </w:rPr>
        <w:t xml:space="preserve">praktik je, že všechny jsou nějakým způsobem špatné pro osobu, vůči které jsou uplatněny.“ Viz BOONIN, D. </w:t>
      </w:r>
      <w:r>
        <w:rPr>
          <w:rFonts w:ascii="Times New Roman" w:eastAsia="Calibri" w:hAnsi="Times New Roman" w:cs="Times New Roman"/>
          <w:i/>
        </w:rPr>
        <w:t>The Problem of Punishment</w:t>
      </w:r>
      <w:r>
        <w:rPr>
          <w:rFonts w:ascii="Times New Roman" w:eastAsia="Calibri" w:hAnsi="Times New Roman" w:cs="Times New Roman"/>
        </w:rPr>
        <w:t>. Cambridge 2008, s. 6.</w:t>
      </w:r>
    </w:p>
  </w:footnote>
  <w:footnote w:id="5">
    <w:p w14:paraId="37F95D6C" w14:textId="77777777" w:rsidR="00233350" w:rsidRDefault="0001639C">
      <w:pPr>
        <w:pStyle w:val="Footnote"/>
      </w:pPr>
      <w:r>
        <w:rPr>
          <w:color w:val="000000"/>
        </w:rPr>
        <w:footnoteRef/>
      </w:r>
      <w:r>
        <w:rPr>
          <w:color w:val="000000"/>
        </w:rPr>
        <w:tab/>
      </w:r>
      <w:r>
        <w:rPr>
          <w:color w:val="000000"/>
        </w:rPr>
        <w:t xml:space="preserve">BRONSTEEN J., BUCCAFUSCO CH., MASUR J., Happiness and Punishment, In </w:t>
      </w:r>
      <w:r>
        <w:rPr>
          <w:i/>
          <w:iCs/>
          <w:color w:val="000000"/>
        </w:rPr>
        <w:t xml:space="preserve">The University of Chicago Law </w:t>
      </w:r>
      <w:r>
        <w:rPr>
          <w:i/>
          <w:iCs/>
          <w:color w:val="000000"/>
        </w:rPr>
        <w:t>Review.</w:t>
      </w:r>
      <w:r>
        <w:rPr>
          <w:color w:val="000000"/>
        </w:rPr>
        <w:t xml:space="preserve"> Vol. 76, 2009, s. 1037.</w:t>
      </w:r>
      <w:r>
        <w:rPr>
          <w:color w:val="000000"/>
        </w:rPr>
        <w:t xml:space="preserve"> </w:t>
      </w:r>
    </w:p>
  </w:footnote>
  <w:footnote w:id="6">
    <w:p w14:paraId="7481C050" w14:textId="77777777" w:rsidR="00233350" w:rsidRDefault="0001639C">
      <w:pPr>
        <w:pStyle w:val="Footnote"/>
      </w:pPr>
      <w:r>
        <w:footnoteRef/>
      </w:r>
      <w:r>
        <w:tab/>
      </w:r>
      <w:r>
        <w:t xml:space="preserve">ASHWORTH, A. </w:t>
      </w:r>
      <w:r>
        <w:rPr>
          <w:i/>
          <w:iCs/>
        </w:rPr>
        <w:t>Sentencing and Criminal Justice.</w:t>
      </w:r>
      <w:r>
        <w:t xml:space="preserve"> Cambridge 2005, 4. Edition, s. 219. </w:t>
      </w:r>
    </w:p>
  </w:footnote>
  <w:footnote w:id="7">
    <w:p w14:paraId="30BBB33A" w14:textId="77777777" w:rsidR="00233350" w:rsidRDefault="0001639C">
      <w:pPr>
        <w:pStyle w:val="Footnote"/>
      </w:pPr>
      <w:r>
        <w:footnoteRef/>
      </w:r>
      <w:r>
        <w:tab/>
      </w:r>
      <w:r>
        <w:t xml:space="preserve">KOLBER, A. J. The Subjective Experience of Punishment, In </w:t>
      </w:r>
      <w:r>
        <w:rPr>
          <w:i/>
          <w:iCs/>
        </w:rPr>
        <w:t xml:space="preserve">Columbia Law Review. </w:t>
      </w:r>
      <w:r>
        <w:t>Vol. 109, No. 1, 2009, s. 188.</w:t>
      </w:r>
    </w:p>
  </w:footnote>
  <w:footnote w:id="8">
    <w:p w14:paraId="2BD77CC8" w14:textId="77777777" w:rsidR="00233350" w:rsidRDefault="0001639C">
      <w:pPr>
        <w:pStyle w:val="Footnote"/>
      </w:pPr>
      <w:r>
        <w:rPr>
          <w:rFonts w:cs="Times New Roman"/>
          <w:color w:val="000000"/>
        </w:rPr>
        <w:footnoteRef/>
      </w:r>
      <w:r>
        <w:rPr>
          <w:rFonts w:cs="Times New Roman"/>
          <w:color w:val="000000"/>
        </w:rPr>
        <w:tab/>
      </w:r>
      <w:r>
        <w:rPr>
          <w:rFonts w:cs="Times New Roman"/>
          <w:color w:val="000000"/>
        </w:rPr>
        <w:t>BENTHAM, J.</w:t>
      </w:r>
      <w:r>
        <w:rPr>
          <w:rFonts w:cs="Times New Roman"/>
          <w:i/>
          <w:color w:val="000000"/>
        </w:rPr>
        <w:t xml:space="preserve"> </w:t>
      </w:r>
      <w:r>
        <w:rPr>
          <w:rFonts w:eastAsia="TimesNewRoman" w:cs="Times New Roman"/>
          <w:i/>
          <w:color w:val="000000"/>
        </w:rPr>
        <w:t xml:space="preserve">An Introduction to The Principles of </w:t>
      </w:r>
      <w:r>
        <w:rPr>
          <w:rFonts w:eastAsia="TimesNewRoman" w:cs="Times New Roman"/>
          <w:i/>
          <w:iCs/>
          <w:color w:val="000000"/>
        </w:rPr>
        <w:t xml:space="preserve">Morals and Legislation </w:t>
      </w:r>
      <w:r>
        <w:rPr>
          <w:rFonts w:eastAsia="TimesNewRoman" w:cs="Times New Roman"/>
          <w:iCs/>
          <w:color w:val="000000"/>
        </w:rPr>
        <w:t>(1780)</w:t>
      </w:r>
      <w:r>
        <w:rPr>
          <w:rFonts w:eastAsia="TimesNewRoman" w:cs="Times New Roman"/>
          <w:i/>
          <w:iCs/>
          <w:color w:val="000000"/>
        </w:rPr>
        <w:t>,</w:t>
      </w:r>
      <w:r>
        <w:rPr>
          <w:rFonts w:cs="Times New Roman"/>
          <w:color w:val="000000"/>
        </w:rPr>
        <w:t xml:space="preserve"> In: </w:t>
      </w:r>
      <w:r>
        <w:rPr>
          <w:rFonts w:cs="Times New Roman"/>
          <w:i/>
          <w:color w:val="000000"/>
        </w:rPr>
        <w:t>Works of Jeremy Bentham</w:t>
      </w:r>
      <w:r>
        <w:rPr>
          <w:rFonts w:cs="Times New Roman"/>
          <w:color w:val="000000"/>
        </w:rPr>
        <w:t xml:space="preserve">, Vol. I, Bowring J. (Ed.), Edinburgh, 1843, Liberty Library, 2009, </w:t>
      </w:r>
      <w:r>
        <w:rPr>
          <w:color w:val="000000"/>
        </w:rPr>
        <w:t>s. 255.</w:t>
      </w:r>
    </w:p>
  </w:footnote>
  <w:footnote w:id="9">
    <w:p w14:paraId="04DACDCA" w14:textId="77777777" w:rsidR="00233350" w:rsidRDefault="0001639C">
      <w:pPr>
        <w:pStyle w:val="Footnote"/>
      </w:pPr>
      <w:r>
        <w:rPr>
          <w:rFonts w:eastAsia="Liberation Serif" w:cs="Liberation Serif"/>
        </w:rPr>
        <w:footnoteRef/>
      </w:r>
      <w:r>
        <w:rPr>
          <w:rFonts w:eastAsia="Liberation Serif" w:cs="Liberation Serif"/>
        </w:rPr>
        <w:tab/>
      </w:r>
      <w:r>
        <w:rPr>
          <w:rFonts w:eastAsia="Liberation Serif" w:cs="Liberation Serif"/>
        </w:rPr>
        <w:t>V roce 2002 byl Anssi Vanjoki, jeden z šéfů společnosti Nokia, potrestán za překročení povolené rychlosti pokutou 116.000 EUR. Na svém motocyklu Harley Davidson jel rychlostí 75 km/hod v oblasti, kde byla max. povolená rychlost 50 km/hod. Je to hodně peněz</w:t>
      </w:r>
      <w:r>
        <w:rPr>
          <w:rFonts w:eastAsia="Liberation Serif" w:cs="Liberation Serif"/>
        </w:rPr>
        <w:t xml:space="preserve">? Jak pro koho. Pokuta byla vypočítána z jeho ročního příjmu za rok 1999, který činil něco kolem 14 miliónů EUR. Viz </w:t>
      </w:r>
      <w:r>
        <w:t>http://news.bbc.co.uk/2/hi/europe/1759791.stm</w:t>
      </w:r>
    </w:p>
  </w:footnote>
  <w:footnote w:id="10">
    <w:p w14:paraId="59157CA6" w14:textId="77777777" w:rsidR="00233350" w:rsidRDefault="0001639C">
      <w:pPr>
        <w:pStyle w:val="Footnote"/>
      </w:pPr>
      <w:r>
        <w:footnoteRef/>
      </w:r>
      <w:r>
        <w:tab/>
      </w:r>
      <w:r>
        <w:t xml:space="preserve">RYBERG, J. </w:t>
      </w:r>
      <w:r>
        <w:rPr>
          <w:i/>
          <w:iCs/>
        </w:rPr>
        <w:t xml:space="preserve">The Ethics of Proportionate Punishment. </w:t>
      </w:r>
      <w:r>
        <w:t>Kluwer 2004, s. 14.</w:t>
      </w:r>
    </w:p>
  </w:footnote>
  <w:footnote w:id="11">
    <w:p w14:paraId="285BC3F9" w14:textId="77777777" w:rsidR="00233350" w:rsidRDefault="0001639C">
      <w:pPr>
        <w:pStyle w:val="Footnote"/>
      </w:pPr>
      <w:r>
        <w:rPr>
          <w:rFonts w:eastAsia="Liberation Serif" w:cs="Liberation Serif"/>
        </w:rPr>
        <w:footnoteRef/>
      </w:r>
      <w:r>
        <w:rPr>
          <w:rFonts w:eastAsia="Liberation Serif" w:cs="Liberation Serif"/>
        </w:rPr>
        <w:tab/>
      </w:r>
      <w:r>
        <w:rPr>
          <w:rFonts w:eastAsia="Liberation Serif" w:cs="Liberation Serif"/>
        </w:rPr>
        <w:t>„</w:t>
      </w:r>
      <w:r>
        <w:t>Konsekvencialisté</w:t>
      </w:r>
      <w:r>
        <w:t xml:space="preserve"> mohou optimalizovat své deterenční strategie jen tehdy, když budou zohledňovat předvídané subjektivní zkušenosti dotčených osob.</w:t>
      </w:r>
      <w:r>
        <w:rPr>
          <w:rFonts w:eastAsia="Liberation Serif" w:cs="Liberation Serif"/>
        </w:rPr>
        <w:t xml:space="preserve">“ Viz KOLBER, A. J. The Subjective Experience of Punishment, In </w:t>
      </w:r>
      <w:r>
        <w:rPr>
          <w:rFonts w:eastAsia="Liberation Serif" w:cs="Liberation Serif"/>
          <w:i/>
          <w:iCs/>
        </w:rPr>
        <w:t xml:space="preserve">Columbia Law Review. </w:t>
      </w:r>
      <w:r>
        <w:rPr>
          <w:rFonts w:eastAsia="Liberation Serif" w:cs="Liberation Serif"/>
        </w:rPr>
        <w:t>Vol. 109, No. 1, 2009, s. 184.</w:t>
      </w:r>
    </w:p>
  </w:footnote>
  <w:footnote w:id="12">
    <w:p w14:paraId="6379EEDD" w14:textId="77777777" w:rsidR="00233350" w:rsidRDefault="0001639C">
      <w:pPr>
        <w:pStyle w:val="Footnote"/>
      </w:pPr>
      <w:r>
        <w:rPr>
          <w:color w:val="000000"/>
        </w:rPr>
        <w:footnoteRef/>
      </w:r>
      <w:r>
        <w:rPr>
          <w:color w:val="000000"/>
        </w:rPr>
        <w:tab/>
      </w:r>
      <w:r>
        <w:rPr>
          <w:color w:val="000000"/>
        </w:rPr>
        <w:t>TOMMASI M</w:t>
      </w:r>
      <w:r>
        <w:rPr>
          <w:color w:val="000000"/>
        </w:rPr>
        <w:t xml:space="preserve">., IERULLI K. </w:t>
      </w:r>
      <w:r>
        <w:rPr>
          <w:i/>
          <w:iCs/>
          <w:color w:val="000000"/>
        </w:rPr>
        <w:t>The New Economics of Human Behaviour.</w:t>
      </w:r>
      <w:r>
        <w:rPr>
          <w:color w:val="000000"/>
        </w:rPr>
        <w:t xml:space="preserve"> Cambridge 1995, </w:t>
      </w:r>
      <w:r>
        <w:rPr>
          <w:color w:val="000000"/>
        </w:rPr>
        <w:t>s. 51.</w:t>
      </w:r>
    </w:p>
  </w:footnote>
  <w:footnote w:id="13">
    <w:p w14:paraId="57CD7218" w14:textId="77777777" w:rsidR="00233350" w:rsidRDefault="0001639C">
      <w:pPr>
        <w:pStyle w:val="Footnote"/>
      </w:pPr>
      <w:r>
        <w:rPr>
          <w:rFonts w:eastAsia="Liberation Serif" w:cs="Liberation Serif"/>
        </w:rPr>
        <w:footnoteRef/>
      </w:r>
      <w:r>
        <w:rPr>
          <w:rFonts w:eastAsia="Liberation Serif" w:cs="Liberation Serif"/>
        </w:rPr>
        <w:tab/>
      </w:r>
      <w:r>
        <w:rPr>
          <w:rFonts w:eastAsia="Liberation Serif" w:cs="Liberation Serif"/>
        </w:rPr>
        <w:t xml:space="preserve">Zpráva z tisku: Lance Brown, 36 let, prohodil cihlu proskleným vchodem do poštovního úřadu, aby se dostal do vězení. Tvrdil, že neměl kde bydlet a měl hlad a že ve vězení mu bude </w:t>
      </w:r>
      <w:r>
        <w:rPr>
          <w:rFonts w:eastAsia="Liberation Serif" w:cs="Liberation Serif"/>
        </w:rPr>
        <w:t>lépe než na svobodě. Viz http://www.wsfa.com/story/17695143/2012/04/24/homeless-man-intentionally-commits-crime-to-go-back-to-prison</w:t>
      </w:r>
    </w:p>
  </w:footnote>
  <w:footnote w:id="14">
    <w:p w14:paraId="7F9EEC70" w14:textId="77777777" w:rsidR="00233350" w:rsidRDefault="0001639C">
      <w:pPr>
        <w:pStyle w:val="Footnote"/>
      </w:pPr>
      <w:r>
        <w:rPr>
          <w:rFonts w:eastAsia="Liberation Serif" w:cs="Liberation Serif"/>
          <w:color w:val="000000"/>
        </w:rPr>
        <w:footnoteRef/>
      </w:r>
      <w:r>
        <w:rPr>
          <w:rFonts w:eastAsia="Liberation Serif" w:cs="Liberation Serif"/>
          <w:color w:val="000000"/>
        </w:rPr>
        <w:tab/>
      </w:r>
      <w:r>
        <w:rPr>
          <w:rFonts w:eastAsia="Liberation Serif" w:cs="Liberation Serif"/>
          <w:color w:val="000000"/>
        </w:rPr>
        <w:t>„</w:t>
      </w:r>
      <w:r>
        <w:rPr>
          <w:color w:val="000000"/>
        </w:rPr>
        <w:t xml:space="preserve">Abychom mohli přesně zhodnotit tvrdost trestu, musíme uplatnit tzv. srovnávací přístup, </w:t>
      </w:r>
      <w:r>
        <w:rPr>
          <w:rFonts w:eastAsia="Liberation Serif" w:cs="Liberation Serif"/>
          <w:color w:val="000000"/>
        </w:rPr>
        <w:t>který přezkoumá pachatelův život</w:t>
      </w:r>
      <w:r>
        <w:rPr>
          <w:rFonts w:eastAsia="Liberation Serif" w:cs="Liberation Serif"/>
          <w:color w:val="000000"/>
        </w:rPr>
        <w:t xml:space="preserve"> ve vězení relativně k jeho životu v jeho výchozí pozici před potrestáním. Skutečná tvrdost odnětí svobody závisí na tom, jak vězení změní pachatelův život.“ Viz </w:t>
      </w:r>
      <w:r>
        <w:t xml:space="preserve">KOLBER, A. J. The Comparative Nature of Punishment, In </w:t>
      </w:r>
      <w:r>
        <w:rPr>
          <w:i/>
          <w:iCs/>
        </w:rPr>
        <w:t xml:space="preserve">Boston University Law Review. </w:t>
      </w:r>
      <w:r>
        <w:t xml:space="preserve">Vol. 89, </w:t>
      </w:r>
      <w:r>
        <w:t xml:space="preserve">2009, s. 1566. </w:t>
      </w:r>
      <w:r>
        <w:t xml:space="preserve"> </w:t>
      </w:r>
    </w:p>
  </w:footnote>
  <w:footnote w:id="15">
    <w:p w14:paraId="0EE19035" w14:textId="77777777" w:rsidR="00233350" w:rsidRDefault="0001639C">
      <w:pPr>
        <w:pStyle w:val="Footnote"/>
      </w:pPr>
      <w:r>
        <w:footnoteRef/>
      </w:r>
      <w:r>
        <w:tab/>
      </w:r>
      <w:r>
        <w:t>Student, který pobývá na kolejích a stravuje se v menze, se úrovně hotelových služeb ve vězení děsit nemusí.</w:t>
      </w:r>
    </w:p>
  </w:footnote>
  <w:footnote w:id="16">
    <w:p w14:paraId="7E65FD1E" w14:textId="77777777" w:rsidR="00233350" w:rsidRDefault="0001639C">
      <w:pPr>
        <w:pStyle w:val="Footnote"/>
      </w:pPr>
      <w:r>
        <w:footnoteRef/>
      </w:r>
      <w:r>
        <w:tab/>
      </w:r>
      <w:r>
        <w:t xml:space="preserve">Tyto úvahy jsou samozřejmě hrubě zjednodušené. Můžeme uvažovat celou řadu jiných, někdy i opačných faktorů, např. že bohatý </w:t>
      </w:r>
      <w:r>
        <w:t>bude mít v zásadě menší potíže se zpátky zapojit do života než chudý člověk.</w:t>
      </w:r>
    </w:p>
  </w:footnote>
  <w:footnote w:id="17">
    <w:p w14:paraId="29AC6D1F" w14:textId="77777777" w:rsidR="00233350" w:rsidRDefault="0001639C">
      <w:pPr>
        <w:pStyle w:val="Footnote"/>
      </w:pPr>
      <w:r>
        <w:footnoteRef/>
      </w:r>
      <w:r>
        <w:tab/>
      </w:r>
      <w:r>
        <w:t xml:space="preserve">Nebo tak, že </w:t>
      </w:r>
      <w:r>
        <w:rPr>
          <w:color w:val="000000"/>
        </w:rPr>
        <w:t>bohatý pachatel dostane za stejný čin luxusnější vězení než chudý pachatel, ale to je technicky náročnější zajistit.</w:t>
      </w:r>
    </w:p>
  </w:footnote>
  <w:footnote w:id="18">
    <w:p w14:paraId="56E3169A" w14:textId="77777777" w:rsidR="00233350" w:rsidRDefault="0001639C">
      <w:pPr>
        <w:pStyle w:val="Footnote"/>
      </w:pPr>
      <w:r>
        <w:footnoteRef/>
      </w:r>
      <w:r>
        <w:tab/>
      </w:r>
      <w:r>
        <w:t>MONTAG J., SOBEK T. Should</w:t>
      </w:r>
      <w:r>
        <w:rPr>
          <w:spacing w:val="10"/>
        </w:rPr>
        <w:t xml:space="preserve"> </w:t>
      </w:r>
      <w:r>
        <w:rPr>
          <w:spacing w:val="-2"/>
        </w:rPr>
        <w:t>Paris</w:t>
      </w:r>
      <w:r>
        <w:rPr>
          <w:spacing w:val="11"/>
        </w:rPr>
        <w:t xml:space="preserve"> </w:t>
      </w:r>
      <w:r>
        <w:t>Hilton</w:t>
      </w:r>
      <w:r>
        <w:rPr>
          <w:spacing w:val="11"/>
        </w:rPr>
        <w:t xml:space="preserve"> </w:t>
      </w:r>
      <w:r>
        <w:rPr>
          <w:spacing w:val="-3"/>
        </w:rPr>
        <w:t>Recei</w:t>
      </w:r>
      <w:r>
        <w:rPr>
          <w:spacing w:val="-3"/>
        </w:rPr>
        <w:t>ve</w:t>
      </w:r>
      <w:r>
        <w:rPr>
          <w:spacing w:val="11"/>
        </w:rPr>
        <w:t xml:space="preserve"> </w:t>
      </w:r>
      <w:r>
        <w:t>a</w:t>
      </w:r>
      <w:r>
        <w:rPr>
          <w:spacing w:val="10"/>
        </w:rPr>
        <w:t xml:space="preserve"> </w:t>
      </w:r>
      <w:r>
        <w:t>Lighter</w:t>
      </w:r>
      <w:r>
        <w:rPr>
          <w:spacing w:val="11"/>
        </w:rPr>
        <w:t xml:space="preserve"> </w:t>
      </w:r>
      <w:r>
        <w:t>Prison</w:t>
      </w:r>
      <w:r>
        <w:rPr>
          <w:spacing w:val="11"/>
        </w:rPr>
        <w:t xml:space="preserve"> </w:t>
      </w:r>
      <w:r>
        <w:t>Sentence</w:t>
      </w:r>
      <w:r>
        <w:rPr>
          <w:spacing w:val="21"/>
          <w:w w:val="101"/>
        </w:rPr>
        <w:t xml:space="preserve"> </w:t>
      </w:r>
      <w:r>
        <w:t>Because</w:t>
      </w:r>
      <w:r>
        <w:rPr>
          <w:spacing w:val="11"/>
        </w:rPr>
        <w:t xml:space="preserve"> </w:t>
      </w:r>
      <w:r>
        <w:rPr>
          <w:spacing w:val="-4"/>
        </w:rPr>
        <w:t>She’s</w:t>
      </w:r>
      <w:r>
        <w:rPr>
          <w:spacing w:val="12"/>
        </w:rPr>
        <w:t xml:space="preserve"> </w:t>
      </w:r>
      <w:r>
        <w:t>Rich? An</w:t>
      </w:r>
      <w:r>
        <w:rPr>
          <w:spacing w:val="12"/>
        </w:rPr>
        <w:t xml:space="preserve"> </w:t>
      </w:r>
      <w:r>
        <w:t>Experimental</w:t>
      </w:r>
      <w:r>
        <w:rPr>
          <w:spacing w:val="12"/>
        </w:rPr>
        <w:t xml:space="preserve"> </w:t>
      </w:r>
      <w:r>
        <w:t xml:space="preserve">Study, In </w:t>
      </w:r>
      <w:r>
        <w:rPr>
          <w:i/>
          <w:iCs/>
        </w:rPr>
        <w:t xml:space="preserve">Kentucky Law Journal. </w:t>
      </w:r>
      <w:r>
        <w:t>Vol. 103, 2014, s. 95-124.</w:t>
      </w:r>
    </w:p>
  </w:footnote>
  <w:footnote w:id="19">
    <w:p w14:paraId="60E6F1B4" w14:textId="77777777" w:rsidR="00233350" w:rsidRDefault="0001639C">
      <w:pPr>
        <w:pStyle w:val="Footnote"/>
      </w:pPr>
      <w:r>
        <w:footnoteRef/>
      </w:r>
      <w:r>
        <w:tab/>
      </w:r>
      <w:r>
        <w:t>Naše placená věznice není tak úplně fiktivní záležitost, něco podobného funguje v USA jako tzv. pay-to-stay programy. Tyto program</w:t>
      </w:r>
      <w:r>
        <w:t xml:space="preserve">y jsou terčem kritiky, že nepomáhají léčit nemoci amerického vězeňského systému, ale jsou jen úlevou pro elitu: </w:t>
      </w:r>
      <w:r>
        <w:rPr>
          <w:rFonts w:eastAsia="Liberation Serif" w:cs="Liberation Serif"/>
        </w:rPr>
        <w:t>„</w:t>
      </w:r>
      <w:r>
        <w:t>Nanejvýš poskytují bandáž, která umožňuje určitým členům společnosti, aby se vyhnuli nejhorším jevům nápravného systému.</w:t>
      </w:r>
      <w:r>
        <w:rPr>
          <w:rFonts w:eastAsia="Liberation Serif" w:cs="Liberation Serif"/>
        </w:rPr>
        <w:t xml:space="preserve">“ Viz </w:t>
      </w:r>
      <w:r>
        <w:rPr>
          <w:rFonts w:ascii="Times New Roman" w:eastAsia="Calibri" w:hAnsi="Times New Roman" w:cs="Liberation Serif"/>
        </w:rPr>
        <w:t>LEVENSON L. L., G</w:t>
      </w:r>
      <w:r>
        <w:rPr>
          <w:rFonts w:ascii="Times New Roman" w:eastAsia="Calibri" w:hAnsi="Times New Roman" w:cs="Liberation Serif"/>
        </w:rPr>
        <w:t xml:space="preserve">ORDON M. </w:t>
      </w:r>
      <w:r>
        <w:rPr>
          <w:rFonts w:ascii="Times New Roman" w:eastAsia="Calibri" w:hAnsi="Times New Roman" w:cs="Liberation Serif"/>
        </w:rPr>
        <w:t>The Dirty Little Secrets about Pay-to-Stay</w:t>
      </w:r>
      <w:r>
        <w:rPr>
          <w:rFonts w:ascii="Times New Roman" w:eastAsia="Calibri" w:hAnsi="Times New Roman" w:cs="Liberation Serif"/>
        </w:rPr>
        <w:t xml:space="preserve">, In </w:t>
      </w:r>
      <w:r>
        <w:rPr>
          <w:rFonts w:ascii="Times New Roman" w:eastAsia="Calibri" w:hAnsi="Times New Roman" w:cs="Liberation Serif"/>
          <w:i/>
          <w:iCs/>
        </w:rPr>
        <w:t xml:space="preserve">Michigan Law Review First Impressions, </w:t>
      </w:r>
      <w:r>
        <w:rPr>
          <w:rFonts w:ascii="Times New Roman" w:eastAsia="Calibri" w:hAnsi="Times New Roman" w:cs="Liberation Serif"/>
        </w:rPr>
        <w:t xml:space="preserve">Vol. 106, </w:t>
      </w:r>
      <w:r>
        <w:rPr>
          <w:rFonts w:ascii="Times New Roman" w:eastAsia="Calibri" w:hAnsi="Times New Roman" w:cs="Liberation Serif"/>
        </w:rPr>
        <w:t>2007, s. 70.</w:t>
      </w:r>
    </w:p>
  </w:footnote>
  <w:footnote w:id="20">
    <w:p w14:paraId="16D3657A" w14:textId="77777777" w:rsidR="00233350" w:rsidRDefault="0001639C">
      <w:pPr>
        <w:pStyle w:val="Footnote"/>
      </w:pPr>
      <w:r>
        <w:rPr>
          <w:color w:val="000000"/>
        </w:rPr>
        <w:footnoteRef/>
      </w:r>
      <w:r>
        <w:rPr>
          <w:color w:val="000000"/>
        </w:rPr>
        <w:tab/>
      </w:r>
      <w:r>
        <w:rPr>
          <w:color w:val="000000"/>
        </w:rPr>
        <w:t xml:space="preserve">GAINES L., MILLER R., </w:t>
      </w:r>
      <w:dir w:val="ltr">
        <w:r>
          <w:rPr>
            <w:i/>
            <w:iCs/>
            <w:color w:val="000000"/>
          </w:rPr>
          <w:t>Criminal Justice in Action.</w:t>
        </w:r>
        <w:r>
          <w:rPr>
            <w:color w:val="000000"/>
          </w:rPr>
          <w:t xml:space="preserve"> Cengage Learning, 2014</w:t>
        </w:r>
        <w:r>
          <w:rPr>
            <w:color w:val="000000"/>
          </w:rPr>
          <w:t xml:space="preserve">‬, </w:t>
        </w:r>
        <w:r>
          <w:rPr>
            <w:color w:val="000000"/>
          </w:rPr>
          <w:t xml:space="preserve">s. 7. </w:t>
        </w:r>
      </w:dir>
    </w:p>
  </w:footnote>
  <w:footnote w:id="21">
    <w:p w14:paraId="46E8C00D" w14:textId="77777777" w:rsidR="00233350" w:rsidRDefault="0001639C">
      <w:pPr>
        <w:pStyle w:val="Footnote"/>
      </w:pPr>
      <w:r>
        <w:rPr>
          <w:color w:val="000000"/>
        </w:rPr>
        <w:footnoteRef/>
      </w:r>
      <w:r>
        <w:rPr>
          <w:color w:val="000000"/>
        </w:rPr>
        <w:tab/>
      </w:r>
      <w:r>
        <w:rPr>
          <w:color w:val="000000"/>
        </w:rPr>
        <w:t xml:space="preserve">DUFF, R. A. Punishment and The Morality of Law, In </w:t>
      </w:r>
      <w:r>
        <w:rPr>
          <w:i/>
          <w:iCs/>
          <w:color w:val="000000"/>
        </w:rPr>
        <w:t>Punishment, Restorative Justice and the Morality of Law</w:t>
      </w:r>
      <w:r>
        <w:rPr>
          <w:color w:val="000000"/>
        </w:rPr>
        <w:t xml:space="preserve">. </w:t>
      </w:r>
      <w:dir w:val="ltr">
        <w:r>
          <w:rPr>
            <w:color w:val="000000"/>
          </w:rPr>
          <w:t xml:space="preserve">Claes E., Foqué R., Peters T. (Eds.), </w:t>
        </w:r>
        <w:dir w:val="ltr">
          <w:r>
            <w:rPr>
              <w:color w:val="000000"/>
            </w:rPr>
            <w:t>Intersentia nv, 2005</w:t>
          </w:r>
          <w:r>
            <w:rPr>
              <w:color w:val="000000"/>
            </w:rPr>
            <w:t>‬, s. 133.</w:t>
          </w:r>
          <w:r>
            <w:rPr>
              <w:color w:val="000000"/>
            </w:rPr>
            <w:t xml:space="preserve">  </w:t>
          </w:r>
        </w:dir>
      </w:dir>
    </w:p>
  </w:footnote>
  <w:footnote w:id="22">
    <w:p w14:paraId="6A1C9E8B" w14:textId="77777777" w:rsidR="00233350" w:rsidRDefault="0001639C">
      <w:pPr>
        <w:pStyle w:val="Footnote"/>
      </w:pPr>
      <w:r>
        <w:footnoteRef/>
      </w:r>
      <w:r>
        <w:tab/>
      </w:r>
      <w:r>
        <w:t xml:space="preserve">THORBURN, M. Criminal Law as Public Law, In </w:t>
      </w:r>
      <w:r>
        <w:rPr>
          <w:i/>
          <w:iCs/>
        </w:rPr>
        <w:t xml:space="preserve">Philosophical Foundations of Criminal Law. </w:t>
      </w:r>
      <w:r>
        <w:t xml:space="preserve">Duff R. A., Green S. P. (Eds.), Oxford 2011, </w:t>
      </w:r>
      <w:r>
        <w:t>s. 24.</w:t>
      </w:r>
    </w:p>
  </w:footnote>
  <w:footnote w:id="23">
    <w:p w14:paraId="66FB22F2" w14:textId="77777777" w:rsidR="00233350" w:rsidRDefault="0001639C">
      <w:pPr>
        <w:pStyle w:val="Footnote"/>
      </w:pPr>
      <w:r>
        <w:rPr>
          <w:rFonts w:eastAsia="Liberation Serif" w:cs="Liberation Serif"/>
          <w:color w:val="000000"/>
        </w:rPr>
        <w:footnoteRef/>
      </w:r>
      <w:r>
        <w:rPr>
          <w:rFonts w:eastAsia="Liberation Serif" w:cs="Liberation Serif"/>
          <w:color w:val="000000"/>
        </w:rPr>
        <w:tab/>
      </w:r>
      <w:r>
        <w:rPr>
          <w:rFonts w:eastAsia="Liberation Serif" w:cs="Liberation Serif"/>
          <w:color w:val="000000"/>
        </w:rPr>
        <w:t>„Liberalismus vyrostl na bázi republikánské teorie, bez ochranných křídel republikánské formy vlády by nikdy nenašel stabilitu, ani bezpečí.“</w:t>
      </w:r>
      <w:r>
        <w:rPr>
          <w:color w:val="000000"/>
        </w:rPr>
        <w:t xml:space="preserve"> Viz SELLERS, M. N. S. </w:t>
      </w:r>
      <w:r>
        <w:rPr>
          <w:i/>
          <w:iCs/>
          <w:color w:val="000000"/>
        </w:rPr>
        <w:t xml:space="preserve">Republican Legal Theory: The History, </w:t>
      </w:r>
      <w:r>
        <w:rPr>
          <w:i/>
          <w:iCs/>
          <w:color w:val="000000"/>
        </w:rPr>
        <w:t>Constitution and Purposes of Law in a Free State.</w:t>
      </w:r>
      <w:r>
        <w:rPr>
          <w:color w:val="000000"/>
        </w:rPr>
        <w:t xml:space="preserve"> Palgrave Macmillan 2003, s. 77.  </w:t>
      </w:r>
    </w:p>
  </w:footnote>
  <w:footnote w:id="24">
    <w:p w14:paraId="4B787FB2" w14:textId="77777777" w:rsidR="00233350" w:rsidRDefault="0001639C">
      <w:pPr>
        <w:pStyle w:val="Footnote"/>
      </w:pPr>
      <w:r>
        <w:footnoteRef/>
      </w:r>
      <w:r>
        <w:tab/>
      </w:r>
      <w:r>
        <w:t xml:space="preserve">DAGGER, R. Republicanism and the Foundations of Criminal Laws, In </w:t>
      </w:r>
      <w:r>
        <w:rPr>
          <w:i/>
          <w:iCs/>
        </w:rPr>
        <w:t xml:space="preserve">Philosophical Foundations of Criminal Law. </w:t>
      </w:r>
      <w:r>
        <w:t>Duff R. A., Green S. P. (Eds.), Oxford 2011, s</w:t>
      </w:r>
      <w:r>
        <w:t>. 46-47.</w:t>
      </w:r>
    </w:p>
  </w:footnote>
  <w:footnote w:id="25">
    <w:p w14:paraId="68C7AB13" w14:textId="77777777" w:rsidR="00233350" w:rsidRDefault="0001639C">
      <w:pPr>
        <w:pStyle w:val="Footnote"/>
      </w:pPr>
      <w:r>
        <w:footnoteRef/>
      </w:r>
      <w:r>
        <w:tab/>
      </w:r>
      <w:r>
        <w:t>PETT</w:t>
      </w:r>
      <w:r>
        <w:t xml:space="preserve">IT, P. </w:t>
      </w:r>
      <w:r>
        <w:rPr>
          <w:i/>
          <w:iCs/>
        </w:rPr>
        <w:t xml:space="preserve">Republicanism: A Theory of Freedom and Government. </w:t>
      </w:r>
      <w:r>
        <w:t>Oxford 1997,</w:t>
      </w:r>
      <w:r>
        <w:rPr>
          <w:i/>
          <w:iCs/>
        </w:rPr>
        <w:t xml:space="preserve"> </w:t>
      </w:r>
      <w:r>
        <w:t>kap. 1.</w:t>
      </w:r>
    </w:p>
  </w:footnote>
  <w:footnote w:id="26">
    <w:p w14:paraId="4EFAE8D2" w14:textId="77777777" w:rsidR="00233350" w:rsidRDefault="0001639C">
      <w:pPr>
        <w:pStyle w:val="Footnote"/>
      </w:pPr>
      <w:r>
        <w:rPr>
          <w:rFonts w:eastAsia="Liberation Serif" w:cs="Liberation Serif"/>
        </w:rPr>
        <w:footnoteRef/>
      </w:r>
      <w:r>
        <w:rPr>
          <w:rFonts w:eastAsia="Liberation Serif" w:cs="Liberation Serif"/>
        </w:rPr>
        <w:tab/>
      </w:r>
      <w:r>
        <w:rPr>
          <w:rFonts w:eastAsia="Liberation Serif" w:cs="Liberation Serif"/>
        </w:rPr>
        <w:t>„Tato ideologie je už ve svém základu nedůvěřivá vůči vládě (kvůli jejímu potenciálu si vynucovat jednotnou vizi dobrého života) a toleruje vládu pouze jako druh rozhodčího, j</w:t>
      </w:r>
      <w:r>
        <w:rPr>
          <w:rFonts w:eastAsia="Liberation Serif" w:cs="Liberation Serif"/>
        </w:rPr>
        <w:t xml:space="preserve">ako instituci zajišťující dodržování základních minimálních pravidel, která zachovávají individuální morální autonomii - jako jsou pravidla tolerance.“ Viz </w:t>
      </w:r>
      <w:r>
        <w:rPr>
          <w:rFonts w:eastAsia="Liberation Serif" w:cs="Liberation Serif"/>
          <w:color w:val="000000"/>
        </w:rPr>
        <w:t xml:space="preserve">MURPHY, J. G. </w:t>
      </w:r>
      <w:r>
        <w:rPr>
          <w:rFonts w:eastAsia="Liberation Serif" w:cs="Liberation Serif"/>
        </w:rPr>
        <w:t xml:space="preserve">Retributivism, Moral Education, and the Liberal State, In </w:t>
      </w:r>
      <w:r>
        <w:rPr>
          <w:rFonts w:eastAsia="Liberation Serif" w:cs="Liberation Serif"/>
          <w:i/>
          <w:iCs/>
        </w:rPr>
        <w:t xml:space="preserve">Criminal Justice Ethics. </w:t>
      </w:r>
      <w:r>
        <w:rPr>
          <w:rFonts w:eastAsia="Liberation Serif" w:cs="Liberation Serif"/>
        </w:rPr>
        <w:t>Vol</w:t>
      </w:r>
      <w:r>
        <w:rPr>
          <w:rFonts w:eastAsia="Liberation Serif" w:cs="Liberation Serif"/>
        </w:rPr>
        <w:t>. 4, 1985, s. 8.</w:t>
      </w:r>
    </w:p>
  </w:footnote>
  <w:footnote w:id="27">
    <w:p w14:paraId="0AC28FDE" w14:textId="77777777" w:rsidR="00233350" w:rsidRDefault="0001639C">
      <w:pPr>
        <w:pStyle w:val="Footnote"/>
      </w:pPr>
      <w:r>
        <w:footnoteRef/>
      </w:r>
      <w:r>
        <w:tab/>
      </w:r>
      <w:r>
        <w:t xml:space="preserve">DUFF, R. A. </w:t>
      </w:r>
      <w:r>
        <w:rPr>
          <w:i/>
          <w:iCs/>
        </w:rPr>
        <w:t>Punishment, Communication and Community.</w:t>
      </w:r>
      <w:r>
        <w:t xml:space="preserve"> Oxford 2001, s. 37.</w:t>
      </w:r>
    </w:p>
  </w:footnote>
  <w:footnote w:id="28">
    <w:p w14:paraId="6515E760" w14:textId="77777777" w:rsidR="00233350" w:rsidRDefault="0001639C">
      <w:pPr>
        <w:pStyle w:val="Footnote"/>
      </w:pPr>
      <w:r>
        <w:rPr>
          <w:rFonts w:eastAsia="Liberation Serif" w:cs="Liberation Serif"/>
          <w:color w:val="000000"/>
        </w:rPr>
        <w:footnoteRef/>
      </w:r>
      <w:r>
        <w:rPr>
          <w:rFonts w:eastAsia="Liberation Serif" w:cs="Liberation Serif"/>
          <w:color w:val="000000"/>
        </w:rPr>
        <w:tab/>
      </w:r>
      <w:r>
        <w:rPr>
          <w:rFonts w:eastAsia="Liberation Serif" w:cs="Liberation Serif"/>
          <w:color w:val="000000"/>
        </w:rPr>
        <w:t>„</w:t>
      </w:r>
      <w:r>
        <w:rPr>
          <w:color w:val="000000"/>
        </w:rPr>
        <w:t xml:space="preserve">Pro liberální tradici je charakterické uznávat, že podpora osobní ctnosti je morálně významný cíl, ale (kvůli obavě ze státní indoktrinace, a tak dále) že tento </w:t>
      </w:r>
      <w:r>
        <w:rPr>
          <w:color w:val="000000"/>
        </w:rPr>
        <w:t>cíl se nejlépe sleduje soukromými nástroji jako je rodina - a ne státem.</w:t>
      </w:r>
      <w:r>
        <w:rPr>
          <w:rFonts w:eastAsia="Liberation Serif" w:cs="Liberation Serif"/>
          <w:color w:val="000000"/>
        </w:rPr>
        <w:t xml:space="preserve">“ Viz MURPHY, J. G. </w:t>
      </w:r>
      <w:r>
        <w:t xml:space="preserve">Retributivism, Moral Education, and the Liberal State, In </w:t>
      </w:r>
      <w:r>
        <w:rPr>
          <w:i/>
          <w:iCs/>
        </w:rPr>
        <w:t xml:space="preserve">Criminal Justice Ethics. </w:t>
      </w:r>
      <w:r>
        <w:t>Vol. 4, 1985, s. 4.</w:t>
      </w:r>
    </w:p>
  </w:footnote>
  <w:footnote w:id="29">
    <w:p w14:paraId="145A42C4" w14:textId="77777777" w:rsidR="00233350" w:rsidRDefault="0001639C">
      <w:pPr>
        <w:pStyle w:val="Footnote"/>
      </w:pPr>
      <w:r>
        <w:rPr>
          <w:color w:val="000000"/>
        </w:rPr>
        <w:footnoteRef/>
      </w:r>
      <w:r>
        <w:rPr>
          <w:color w:val="000000"/>
        </w:rPr>
        <w:tab/>
      </w:r>
      <w:r>
        <w:rPr>
          <w:color w:val="000000"/>
        </w:rPr>
        <w:t xml:space="preserve">RISTROPH, A. Responsibility for the Criminal Law, </w:t>
      </w:r>
      <w:r>
        <w:rPr>
          <w:i/>
          <w:iCs/>
          <w:color w:val="000000"/>
        </w:rPr>
        <w:t>Philosoph</w:t>
      </w:r>
      <w:r>
        <w:rPr>
          <w:i/>
          <w:iCs/>
          <w:color w:val="000000"/>
        </w:rPr>
        <w:t xml:space="preserve">ical Foundations of Criminal Law. </w:t>
      </w:r>
      <w:r>
        <w:rPr>
          <w:color w:val="000000"/>
        </w:rPr>
        <w:t xml:space="preserve">Duff R. A., Green S. P. (Eds.), Oxford 2011, </w:t>
      </w:r>
      <w:r>
        <w:rPr>
          <w:color w:val="000000"/>
        </w:rPr>
        <w:t>s. 111.</w:t>
      </w:r>
    </w:p>
  </w:footnote>
  <w:footnote w:id="30">
    <w:p w14:paraId="65C01A77" w14:textId="77777777" w:rsidR="00233350" w:rsidRDefault="0001639C">
      <w:pPr>
        <w:pStyle w:val="Footnote"/>
      </w:pPr>
      <w:r>
        <w:rPr>
          <w:color w:val="000000"/>
        </w:rPr>
        <w:footnoteRef/>
      </w:r>
      <w:r>
        <w:rPr>
          <w:color w:val="000000"/>
        </w:rPr>
        <w:tab/>
      </w:r>
      <w:r>
        <w:rPr>
          <w:color w:val="000000"/>
        </w:rPr>
        <w:t xml:space="preserve">HORWITZ, M. J. Republicanism and Liberalism in American Constitutional Thought, In </w:t>
      </w:r>
      <w:r>
        <w:rPr>
          <w:i/>
          <w:iCs/>
          <w:color w:val="000000"/>
        </w:rPr>
        <w:t>William &amp; Mary Law Review</w:t>
      </w:r>
      <w:r>
        <w:rPr>
          <w:color w:val="000000"/>
        </w:rPr>
        <w:t>. Vol. 29, Issue 1, 1987, s. 73.</w:t>
      </w:r>
    </w:p>
  </w:footnote>
  <w:footnote w:id="31">
    <w:p w14:paraId="15C42917" w14:textId="77777777" w:rsidR="00233350" w:rsidRDefault="0001639C">
      <w:pPr>
        <w:pStyle w:val="Footnote"/>
      </w:pPr>
      <w:r>
        <w:rPr>
          <w:rFonts w:eastAsia="Liberation Serif" w:cs="Liberation Serif"/>
          <w:color w:val="000000"/>
        </w:rPr>
        <w:footnoteRef/>
      </w:r>
      <w:r>
        <w:rPr>
          <w:rFonts w:eastAsia="Liberation Serif" w:cs="Liberation Serif"/>
          <w:color w:val="000000"/>
        </w:rPr>
        <w:tab/>
      </w:r>
      <w:r>
        <w:rPr>
          <w:rFonts w:eastAsia="Liberation Serif" w:cs="Liberation Serif"/>
          <w:color w:val="000000"/>
        </w:rPr>
        <w:t>„Jestliže si republikáni</w:t>
      </w:r>
      <w:r>
        <w:rPr>
          <w:rFonts w:eastAsia="Liberation Serif" w:cs="Liberation Serif"/>
          <w:color w:val="000000"/>
        </w:rPr>
        <w:t xml:space="preserve"> váží svobody jakožto nepodřízenosti a základní politické rovnosti, činí tak proto, že obecně důvěřují schopnostem občanů dělat svá vlastní rozhodnutí ohledně významných aspektů svých vlastních životů, včetně těch, které se týkají jejich veřejných aktivit.</w:t>
      </w:r>
      <w:r>
        <w:rPr>
          <w:rFonts w:eastAsia="Liberation Serif" w:cs="Liberation Serif"/>
          <w:color w:val="000000"/>
        </w:rPr>
        <w:t xml:space="preserve"> Je pravda, že potřebují vytvořit podmínky, které jsou nutné pro racionální a rozumný výkon veřejné autonomie. A to je výzva. Ale deliberační republice musí vládnout ctnostní občané a ne byrokrati, technokrati, nebo filozofové.“ Viz </w:t>
      </w:r>
      <w:r>
        <w:rPr>
          <w:color w:val="000000"/>
        </w:rPr>
        <w:t>MARTÍ, J. L. The Republ</w:t>
      </w:r>
      <w:r>
        <w:rPr>
          <w:color w:val="000000"/>
        </w:rPr>
        <w:t xml:space="preserve">ican Democratization of Criminal Law and Justice, In </w:t>
      </w:r>
      <w:r>
        <w:rPr>
          <w:i/>
          <w:iCs/>
          <w:color w:val="000000"/>
        </w:rPr>
        <w:t>Legal Republicanism: National and International Perspectives.</w:t>
      </w:r>
      <w:r>
        <w:rPr>
          <w:color w:val="000000"/>
        </w:rPr>
        <w:t xml:space="preserve"> Besson S., Martí J. L. (Eds.), Oxford 2009, s.</w:t>
      </w:r>
      <w:r>
        <w:rPr>
          <w:color w:val="000000"/>
        </w:rPr>
        <w:t xml:space="preserve"> 146.</w:t>
      </w:r>
    </w:p>
  </w:footnote>
  <w:footnote w:id="32">
    <w:p w14:paraId="21691360" w14:textId="77777777" w:rsidR="00233350" w:rsidRDefault="0001639C">
      <w:pPr>
        <w:pStyle w:val="Footnote"/>
      </w:pPr>
      <w:r>
        <w:footnoteRef/>
      </w:r>
      <w:r>
        <w:tab/>
      </w:r>
      <w:r>
        <w:t xml:space="preserve">PETTIT, P. </w:t>
      </w:r>
      <w:r>
        <w:rPr>
          <w:i/>
          <w:iCs/>
        </w:rPr>
        <w:t>On the People’s Terms: A Republican Theory and Model of Democracy.</w:t>
      </w:r>
      <w:r>
        <w:t xml:space="preserve"> Cambridge 2012, s. 26.</w:t>
      </w:r>
    </w:p>
  </w:footnote>
  <w:footnote w:id="33">
    <w:p w14:paraId="5719104E" w14:textId="77777777" w:rsidR="00233350" w:rsidRDefault="0001639C">
      <w:pPr>
        <w:pStyle w:val="Footnote"/>
      </w:pPr>
      <w:r>
        <w:rPr>
          <w:color w:val="000000"/>
        </w:rPr>
        <w:footnoteRef/>
      </w:r>
      <w:r>
        <w:rPr>
          <w:color w:val="000000"/>
        </w:rPr>
        <w:tab/>
      </w:r>
      <w:r>
        <w:rPr>
          <w:color w:val="000000"/>
        </w:rPr>
        <w:t xml:space="preserve">YANKAH, E. N. Republican Responsibility in Criminal Law, In </w:t>
      </w:r>
      <w:r>
        <w:rPr>
          <w:i/>
          <w:iCs/>
          <w:color w:val="000000"/>
        </w:rPr>
        <w:t>Criminal Law and Philosophy.</w:t>
      </w:r>
      <w:r>
        <w:rPr>
          <w:color w:val="000000"/>
        </w:rPr>
        <w:t xml:space="preserve"> December 2013, s. 6.</w:t>
      </w:r>
    </w:p>
  </w:footnote>
  <w:footnote w:id="34">
    <w:p w14:paraId="779376A5" w14:textId="77777777" w:rsidR="00233350" w:rsidRDefault="0001639C">
      <w:pPr>
        <w:pStyle w:val="Footnote"/>
      </w:pPr>
      <w:r>
        <w:rPr>
          <w:rFonts w:eastAsia="Liberation Serif" w:cs="Liberation Serif"/>
          <w:color w:val="000000"/>
        </w:rPr>
        <w:footnoteRef/>
      </w:r>
      <w:r>
        <w:rPr>
          <w:rFonts w:eastAsia="Liberation Serif" w:cs="Liberation Serif"/>
          <w:color w:val="000000"/>
        </w:rPr>
        <w:tab/>
      </w:r>
      <w:r>
        <w:rPr>
          <w:rFonts w:eastAsia="Liberation Serif" w:cs="Liberation Serif"/>
          <w:color w:val="000000"/>
        </w:rPr>
        <w:t>„</w:t>
      </w:r>
      <w:r>
        <w:rPr>
          <w:color w:val="000000"/>
        </w:rPr>
        <w:t xml:space="preserve">Nelze očekávat, že občané (v právním smyslu) budou jednat s ohledem na zájmy společenství, pokud sami sebe nevnímají </w:t>
      </w:r>
      <w:r>
        <w:rPr>
          <w:color w:val="000000"/>
        </w:rPr>
        <w:t>jako členy společenství. A stejně pošetilé je očekávat, že budou sami sebe takto vnímat, když by pro ně neexistovala žádná občanská paměť, z které by mohli vycházet - a která by je spojovala.</w:t>
      </w:r>
      <w:r>
        <w:rPr>
          <w:rFonts w:eastAsia="Liberation Serif" w:cs="Liberation Serif"/>
          <w:color w:val="000000"/>
        </w:rPr>
        <w:t xml:space="preserve">“ Viz </w:t>
      </w:r>
      <w:r>
        <w:t xml:space="preserve">DAGGER, R. </w:t>
      </w:r>
      <w:r>
        <w:rPr>
          <w:i/>
          <w:iCs/>
        </w:rPr>
        <w:t xml:space="preserve">Civic Virtues. </w:t>
      </w:r>
      <w:r>
        <w:t>Oxford 1997, s. 164.</w:t>
      </w:r>
    </w:p>
  </w:footnote>
  <w:footnote w:id="35">
    <w:p w14:paraId="6F3B90E0" w14:textId="77777777" w:rsidR="00233350" w:rsidRDefault="0001639C">
      <w:pPr>
        <w:pStyle w:val="Footnote"/>
      </w:pPr>
      <w:r>
        <w:rPr>
          <w:color w:val="000000"/>
          <w:szCs w:val="24"/>
        </w:rPr>
        <w:footnoteRef/>
      </w:r>
      <w:r>
        <w:rPr>
          <w:color w:val="000000"/>
          <w:szCs w:val="24"/>
        </w:rPr>
        <w:tab/>
      </w:r>
      <w:r>
        <w:rPr>
          <w:color w:val="000000"/>
          <w:szCs w:val="24"/>
        </w:rPr>
        <w:t>Republikáni vždy odmítali orientální manýry rituálního ponižování se (hluboké úklony, padání na kolena), které považují za nedůstojné. Občanská rovnost se může vnějškově projevovat už tom, že občané spolu mluví jako rovný s rovným, a to i v doslovném smysl</w:t>
      </w:r>
      <w:r>
        <w:rPr>
          <w:color w:val="000000"/>
          <w:szCs w:val="24"/>
        </w:rPr>
        <w:t xml:space="preserve">u. Oba stojí rovně, dívají se bez obavy jeden druhému do očí a vedou spolu volný rozhovor. </w:t>
      </w:r>
    </w:p>
  </w:footnote>
  <w:footnote w:id="36">
    <w:p w14:paraId="5B31C1CE" w14:textId="77777777" w:rsidR="00233350" w:rsidRDefault="0001639C">
      <w:pPr>
        <w:pStyle w:val="Footnote"/>
      </w:pPr>
      <w:r>
        <w:footnoteRef/>
      </w:r>
      <w:r>
        <w:tab/>
      </w:r>
      <w:r>
        <w:t>PETTIT, P</w:t>
      </w:r>
      <w:r>
        <w:rPr>
          <w:i/>
          <w:iCs/>
        </w:rPr>
        <w:t xml:space="preserve">. Republicanism: A Theory of Freedom and Government. </w:t>
      </w:r>
      <w:r>
        <w:t>Oxford 1997,</w:t>
      </w:r>
      <w:r>
        <w:rPr>
          <w:i/>
          <w:iCs/>
        </w:rPr>
        <w:t xml:space="preserve"> </w:t>
      </w:r>
      <w:r>
        <w:t>s. 22.</w:t>
      </w:r>
    </w:p>
  </w:footnote>
  <w:footnote w:id="37">
    <w:p w14:paraId="1EE4F359" w14:textId="77777777" w:rsidR="00233350" w:rsidRDefault="0001639C">
      <w:pPr>
        <w:pStyle w:val="Footnote"/>
      </w:pPr>
      <w:r>
        <w:rPr>
          <w:rFonts w:cs="Times New Roman"/>
        </w:rPr>
        <w:footnoteRef/>
      </w:r>
      <w:r>
        <w:rPr>
          <w:rFonts w:cs="Times New Roman"/>
        </w:rPr>
        <w:tab/>
      </w:r>
      <w:r>
        <w:rPr>
          <w:rFonts w:cs="Times New Roman"/>
        </w:rPr>
        <w:t>Srovnej:</w:t>
      </w:r>
      <w:r>
        <w:rPr>
          <w:rFonts w:eastAsia="Times New Roman" w:cs="Times New Roman"/>
        </w:rPr>
        <w:t xml:space="preserve"> </w:t>
      </w:r>
      <w:r>
        <w:rPr>
          <w:rFonts w:cs="Times New Roman"/>
        </w:rPr>
        <w:t xml:space="preserve">KANT, I. </w:t>
      </w:r>
      <w:r>
        <w:rPr>
          <w:i/>
          <w:iCs/>
          <w:color w:val="000000"/>
        </w:rPr>
        <w:t xml:space="preserve">Kritik der reinen Vernunft </w:t>
      </w:r>
      <w:r>
        <w:rPr>
          <w:color w:val="000000"/>
        </w:rPr>
        <w:t>(1787)</w:t>
      </w:r>
      <w:r>
        <w:rPr>
          <w:color w:val="000000"/>
        </w:rPr>
        <w:t>, A 316, 2. Auflage</w:t>
      </w:r>
      <w:r>
        <w:rPr>
          <w:rFonts w:cs="Times New Roman"/>
        </w:rPr>
        <w:t>.</w:t>
      </w:r>
    </w:p>
  </w:footnote>
  <w:footnote w:id="38">
    <w:p w14:paraId="50586C4E" w14:textId="77777777" w:rsidR="00233350" w:rsidRDefault="0001639C">
      <w:pPr>
        <w:pStyle w:val="Footnote"/>
      </w:pPr>
      <w:r>
        <w:footnoteRef/>
      </w:r>
      <w:r>
        <w:tab/>
      </w:r>
      <w:r>
        <w:t xml:space="preserve">BRAITHWAITE J., PETTIT P. </w:t>
      </w:r>
      <w:r>
        <w:rPr>
          <w:i/>
          <w:iCs/>
        </w:rPr>
        <w:t xml:space="preserve">Not Just Deserts: A Republican Theory of Criminal Justice. </w:t>
      </w:r>
      <w:r>
        <w:t xml:space="preserve">Oxford 1990, </w:t>
      </w:r>
      <w:r>
        <w:t xml:space="preserve">s. 64-65. </w:t>
      </w:r>
    </w:p>
  </w:footnote>
  <w:footnote w:id="39">
    <w:p w14:paraId="6B3FD768" w14:textId="77777777" w:rsidR="00233350" w:rsidRDefault="0001639C">
      <w:pPr>
        <w:pStyle w:val="Footnote"/>
      </w:pPr>
      <w:r>
        <w:rPr>
          <w:color w:val="000000"/>
        </w:rPr>
        <w:footnoteRef/>
      </w:r>
      <w:r>
        <w:rPr>
          <w:color w:val="000000"/>
        </w:rPr>
        <w:tab/>
      </w:r>
      <w:r>
        <w:rPr>
          <w:color w:val="000000"/>
        </w:rPr>
        <w:t xml:space="preserve">WALGRAVE, L. From community to dominion: in search of social values for restorative justice, In </w:t>
      </w:r>
      <w:r>
        <w:rPr>
          <w:i/>
          <w:iCs/>
          <w:color w:val="000000"/>
        </w:rPr>
        <w:t>Restorative Justice: Theoretical foundations.</w:t>
      </w:r>
      <w:r>
        <w:rPr>
          <w:color w:val="000000"/>
        </w:rPr>
        <w:t xml:space="preserve"> Wei</w:t>
      </w:r>
      <w:r>
        <w:rPr>
          <w:color w:val="000000"/>
        </w:rPr>
        <w:t xml:space="preserve">tekamp E. G. M., Kerner H.-J. (Eds.), Willan Publishing 2002, s. 83. </w:t>
      </w:r>
    </w:p>
  </w:footnote>
  <w:footnote w:id="40">
    <w:p w14:paraId="0B37A047" w14:textId="77777777" w:rsidR="00233350" w:rsidRDefault="0001639C">
      <w:pPr>
        <w:pStyle w:val="Footnote"/>
      </w:pPr>
      <w:r>
        <w:footnoteRef/>
      </w:r>
      <w:r>
        <w:tab/>
      </w:r>
      <w:r>
        <w:t xml:space="preserve">MONTESQUIEU, Ch. </w:t>
      </w:r>
      <w:r>
        <w:rPr>
          <w:i/>
          <w:iCs/>
        </w:rPr>
        <w:t>The Spirit of Laws</w:t>
      </w:r>
      <w:r>
        <w:t xml:space="preserve"> (1748), In </w:t>
      </w:r>
      <w:r>
        <w:rPr>
          <w:i/>
          <w:iCs/>
        </w:rPr>
        <w:t>The Complete Works of Ch. de Montesquieu</w:t>
      </w:r>
      <w:r>
        <w:t xml:space="preserve">. Vol. 1, Liberty Fund 2011, </w:t>
      </w:r>
      <w:r>
        <w:rPr>
          <w:rFonts w:eastAsia="Liberation Serif" w:cs="Liberation Serif"/>
        </w:rPr>
        <w:t>s. 213.</w:t>
      </w:r>
    </w:p>
  </w:footnote>
  <w:footnote w:id="41">
    <w:p w14:paraId="700C820E" w14:textId="77777777" w:rsidR="00233350" w:rsidRDefault="0001639C">
      <w:pPr>
        <w:pStyle w:val="Footnote"/>
      </w:pPr>
      <w:r>
        <w:rPr>
          <w:rFonts w:eastAsia="Liberation Serif" w:cs="Liberation Serif"/>
        </w:rPr>
        <w:footnoteRef/>
      </w:r>
      <w:r>
        <w:rPr>
          <w:rFonts w:eastAsia="Liberation Serif" w:cs="Liberation Serif"/>
        </w:rPr>
        <w:tab/>
      </w:r>
      <w:r>
        <w:rPr>
          <w:rFonts w:eastAsia="Liberation Serif" w:cs="Liberation Serif"/>
        </w:rPr>
        <w:t xml:space="preserve">Republikáni odmítají nejen absolutní monarchii, ale i populistickou tyranii většiny. Preferují takový politický systém, ve kterém  žádný jednotlivec, ani kolektiv nemůže získat úplnou kontrolu nad tím, co se prosazuje jako právo. Viz PETTIT, P. </w:t>
      </w:r>
      <w:r>
        <w:rPr>
          <w:rFonts w:eastAsia="Liberation Serif" w:cs="Liberation Serif"/>
          <w:i/>
          <w:iCs/>
        </w:rPr>
        <w:t>On the Peop</w:t>
      </w:r>
      <w:r>
        <w:rPr>
          <w:rFonts w:eastAsia="Liberation Serif" w:cs="Liberation Serif"/>
          <w:i/>
          <w:iCs/>
        </w:rPr>
        <w:t>le’s Terms: A Republican Theory and Model of Democracy.</w:t>
      </w:r>
      <w:r>
        <w:rPr>
          <w:rFonts w:eastAsia="Liberation Serif" w:cs="Liberation Serif"/>
        </w:rPr>
        <w:t xml:space="preserve"> Cambridge 2012, s. 5.</w:t>
      </w:r>
    </w:p>
  </w:footnote>
  <w:footnote w:id="42">
    <w:p w14:paraId="2AE6511E" w14:textId="77777777" w:rsidR="00233350" w:rsidRDefault="0001639C">
      <w:pPr>
        <w:pStyle w:val="Footnote"/>
      </w:pPr>
      <w:r>
        <w:rPr>
          <w:color w:val="000000"/>
        </w:rPr>
        <w:footnoteRef/>
      </w:r>
      <w:r>
        <w:rPr>
          <w:color w:val="000000"/>
        </w:rPr>
        <w:tab/>
      </w:r>
      <w:r>
        <w:rPr>
          <w:color w:val="000000"/>
        </w:rPr>
        <w:t xml:space="preserve">Slovy Jamese Harringtona: </w:t>
      </w:r>
      <w:r>
        <w:rPr>
          <w:rFonts w:eastAsia="Liberation Serif" w:cs="Liberation Serif"/>
          <w:color w:val="000000"/>
        </w:rPr>
        <w:t>„T</w:t>
      </w:r>
      <w:r>
        <w:rPr>
          <w:color w:val="000000"/>
        </w:rPr>
        <w:t>he empire of laws, and not of men</w:t>
      </w:r>
      <w:r>
        <w:rPr>
          <w:rFonts w:eastAsia="Liberation Serif" w:cs="Liberation Serif"/>
          <w:color w:val="000000"/>
        </w:rPr>
        <w:t xml:space="preserve">.“ Viz </w:t>
      </w:r>
      <w:r>
        <w:t xml:space="preserve">HARRINGTON, J. </w:t>
      </w:r>
      <w:r>
        <w:rPr>
          <w:i/>
          <w:iCs/>
        </w:rPr>
        <w:t xml:space="preserve">The Commonwealth of Oceana </w:t>
      </w:r>
      <w:r>
        <w:t>(1656)</w:t>
      </w:r>
      <w:r>
        <w:rPr>
          <w:i/>
          <w:iCs/>
        </w:rPr>
        <w:t>.</w:t>
      </w:r>
      <w:r>
        <w:t xml:space="preserve"> Pocock J. G. A. (Ed.), Cambridge 1992, s. 8.</w:t>
      </w:r>
    </w:p>
  </w:footnote>
  <w:footnote w:id="43">
    <w:p w14:paraId="60C2B374" w14:textId="77777777" w:rsidR="00233350" w:rsidRDefault="0001639C">
      <w:pPr>
        <w:pStyle w:val="Footnote"/>
      </w:pPr>
      <w:r>
        <w:footnoteRef/>
      </w:r>
      <w:r>
        <w:tab/>
      </w:r>
      <w:r>
        <w:t>BRAITHWAITE</w:t>
      </w:r>
      <w:r>
        <w:t xml:space="preserve"> J., PETTIT P. </w:t>
      </w:r>
      <w:r>
        <w:rPr>
          <w:i/>
          <w:iCs/>
        </w:rPr>
        <w:t xml:space="preserve">Not Just Deserts: A Republican Theory of Criminal Justice. </w:t>
      </w:r>
      <w:r>
        <w:t xml:space="preserve">Oxford 1990, </w:t>
      </w:r>
      <w:r>
        <w:t xml:space="preserve">s. 88. </w:t>
      </w:r>
    </w:p>
  </w:footnote>
  <w:footnote w:id="44">
    <w:p w14:paraId="286B54E4" w14:textId="77777777" w:rsidR="00233350" w:rsidRDefault="0001639C">
      <w:pPr>
        <w:pStyle w:val="Footnote"/>
      </w:pPr>
      <w:r>
        <w:footnoteRef/>
      </w:r>
      <w:r>
        <w:tab/>
      </w:r>
      <w:r>
        <w:t xml:space="preserve">Otázka arbitrárnosti není jen záležitostí toho, jestli se rozhoduje na základě rozumných důvodů, ale též toho, zda se ony důvody rozumně </w:t>
      </w:r>
      <w:r>
        <w:t>komunikují adresátovi.</w:t>
      </w:r>
      <w:r>
        <w:t xml:space="preserve"> Nejlepší metodou, jak předcházet arbitrárnosti, je dialog. Viz </w:t>
      </w:r>
      <w:r>
        <w:t xml:space="preserve">BRAITHWAITE, J. </w:t>
      </w:r>
      <w:r>
        <w:t xml:space="preserve">Relational republican regulation, In </w:t>
      </w:r>
      <w:r>
        <w:rPr>
          <w:i/>
          <w:iCs/>
        </w:rPr>
        <w:t>Regulation &amp; Governance.</w:t>
      </w:r>
      <w:r>
        <w:t xml:space="preserve"> Vol. 7, 2013, </w:t>
      </w:r>
      <w:r>
        <w:t xml:space="preserve">s. 129. </w:t>
      </w:r>
      <w:r>
        <w:t xml:space="preserve"> </w:t>
      </w:r>
    </w:p>
  </w:footnote>
  <w:footnote w:id="45">
    <w:p w14:paraId="38A469F3" w14:textId="77777777" w:rsidR="00233350" w:rsidRDefault="0001639C">
      <w:pPr>
        <w:pStyle w:val="Footnote"/>
      </w:pPr>
      <w:r>
        <w:rPr>
          <w:rFonts w:eastAsia="Liberation Serif" w:cs="Liberation Serif"/>
        </w:rPr>
        <w:footnoteRef/>
      </w:r>
      <w:r>
        <w:rPr>
          <w:rFonts w:eastAsia="Liberation Serif" w:cs="Liberation Serif"/>
        </w:rPr>
        <w:tab/>
      </w:r>
      <w:r>
        <w:rPr>
          <w:rFonts w:eastAsia="Liberation Serif" w:cs="Liberation Serif"/>
        </w:rPr>
        <w:t>„</w:t>
      </w:r>
      <w:r>
        <w:rPr>
          <w:rFonts w:eastAsia="Liberation Serif" w:cs="Liberation Serif"/>
        </w:rPr>
        <w:t xml:space="preserve">Jistě, rovné pokuty trestají víc chudého než bohatého, nicméně místo nich lze použít tzv. denní pokuty, které vypočítáme jako určitý počet dní pachatelova příjmu.“ Viz BRAITHWAITE J., PETTIT P. </w:t>
      </w:r>
      <w:r>
        <w:rPr>
          <w:rFonts w:eastAsia="Liberation Serif" w:cs="Liberation Serif"/>
          <w:i/>
          <w:iCs/>
        </w:rPr>
        <w:t xml:space="preserve">Not Just Deserts: A Republican Theory of Criminal Justice. </w:t>
      </w:r>
      <w:r>
        <w:rPr>
          <w:rFonts w:eastAsia="Liberation Serif" w:cs="Liberation Serif"/>
        </w:rPr>
        <w:t>Oxf</w:t>
      </w:r>
      <w:r>
        <w:rPr>
          <w:rFonts w:eastAsia="Liberation Serif" w:cs="Liberation Serif"/>
        </w:rPr>
        <w:t xml:space="preserve">ord 1990, </w:t>
      </w:r>
      <w:r>
        <w:rPr>
          <w:rFonts w:eastAsia="Liberation Serif" w:cs="Liberation Serif"/>
        </w:rPr>
        <w:t>s. 127, pozn. č. 5.</w:t>
      </w:r>
    </w:p>
  </w:footnote>
  <w:footnote w:id="46">
    <w:p w14:paraId="16814ED2" w14:textId="77777777" w:rsidR="00233350" w:rsidRDefault="0001639C">
      <w:pPr>
        <w:pStyle w:val="Footnote"/>
      </w:pPr>
      <w:r>
        <w:rPr>
          <w:color w:val="000000"/>
        </w:rPr>
        <w:footnoteRef/>
      </w:r>
      <w:r>
        <w:rPr>
          <w:color w:val="000000"/>
        </w:rPr>
        <w:tab/>
      </w:r>
      <w:r>
        <w:rPr>
          <w:color w:val="000000"/>
        </w:rPr>
        <w:t xml:space="preserve">WALGRAVE, L. From community to dominion: in search of social values for restorative justice, In </w:t>
      </w:r>
      <w:r>
        <w:rPr>
          <w:i/>
          <w:iCs/>
          <w:color w:val="000000"/>
        </w:rPr>
        <w:t>Restorative Justice: Theoretical foundations.</w:t>
      </w:r>
      <w:r>
        <w:rPr>
          <w:color w:val="000000"/>
        </w:rPr>
        <w:t xml:space="preserve"> Weitekamp E. G. M., Kerner H.-J. (Eds.), Willan Publishing 2002, s. 84. </w:t>
      </w:r>
    </w:p>
  </w:footnote>
  <w:footnote w:id="47">
    <w:p w14:paraId="79B982F6" w14:textId="77777777" w:rsidR="00233350" w:rsidRDefault="0001639C">
      <w:pPr>
        <w:pStyle w:val="Footnote"/>
      </w:pPr>
      <w:r>
        <w:footnoteRef/>
      </w:r>
      <w:r>
        <w:tab/>
      </w:r>
      <w:r>
        <w:t xml:space="preserve">K tomu </w:t>
      </w:r>
      <w:r>
        <w:t xml:space="preserve">kriticky viz HIRSCH, A. </w:t>
      </w:r>
      <w:r>
        <w:rPr>
          <w:i/>
          <w:iCs/>
        </w:rPr>
        <w:t>Censure and Sanctions.</w:t>
      </w:r>
      <w:r>
        <w:t xml:space="preserve"> Oxford 1993, s. 20.</w:t>
      </w:r>
    </w:p>
  </w:footnote>
  <w:footnote w:id="48">
    <w:p w14:paraId="5CE20BCE" w14:textId="77777777" w:rsidR="00233350" w:rsidRDefault="0001639C">
      <w:pPr>
        <w:pStyle w:val="Footnote"/>
      </w:pPr>
      <w:r>
        <w:rPr>
          <w:rFonts w:eastAsia="Liberation Serif" w:cs="Liberation Serif"/>
        </w:rPr>
        <w:footnoteRef/>
      </w:r>
      <w:r>
        <w:rPr>
          <w:rFonts w:eastAsia="Liberation Serif" w:cs="Liberation Serif"/>
        </w:rPr>
        <w:tab/>
      </w:r>
      <w:r>
        <w:rPr>
          <w:rFonts w:eastAsia="Liberation Serif" w:cs="Liberation Serif"/>
        </w:rPr>
        <w:t xml:space="preserve">„Není-li stanoveno takové maximum, pak žádný pachatel není chráněn proti rozmaru trestního soudce, ani vězeňského úředníka.“ Viz </w:t>
      </w:r>
      <w:r>
        <w:rPr>
          <w:rFonts w:eastAsia="Liberation Serif" w:cs="Liberation Serif"/>
        </w:rPr>
        <w:t xml:space="preserve">BRAITHWAITE J., PETTIT P. </w:t>
      </w:r>
      <w:r>
        <w:rPr>
          <w:rFonts w:eastAsia="Liberation Serif" w:cs="Liberation Serif"/>
          <w:i/>
          <w:iCs/>
        </w:rPr>
        <w:t>Not Just Deserts: A Republican T</w:t>
      </w:r>
      <w:r>
        <w:rPr>
          <w:rFonts w:eastAsia="Liberation Serif" w:cs="Liberation Serif"/>
          <w:i/>
          <w:iCs/>
        </w:rPr>
        <w:t xml:space="preserve">heory of Criminal Justice. </w:t>
      </w:r>
      <w:r>
        <w:rPr>
          <w:rFonts w:eastAsia="Liberation Serif" w:cs="Liberation Serif"/>
        </w:rPr>
        <w:t xml:space="preserve">Oxford 1990, </w:t>
      </w:r>
      <w:r>
        <w:rPr>
          <w:rFonts w:eastAsia="Liberation Serif" w:cs="Liberation Serif"/>
        </w:rPr>
        <w:t xml:space="preserve">s. 101. </w:t>
      </w:r>
    </w:p>
  </w:footnote>
  <w:footnote w:id="49">
    <w:p w14:paraId="66EBC22A" w14:textId="77777777" w:rsidR="00233350" w:rsidRDefault="0001639C">
      <w:pPr>
        <w:pStyle w:val="Footnote"/>
      </w:pPr>
      <w:r>
        <w:footnoteRef/>
      </w:r>
      <w:r>
        <w:tab/>
      </w:r>
      <w:r>
        <w:t>Excesivní trestání by bylo na úkor celkové svobody v rovnosti ve společnosti. Lidé by žili ve strachu z toho, co jim provede železná pěst všemocného státu.</w:t>
      </w:r>
    </w:p>
  </w:footnote>
  <w:footnote w:id="50">
    <w:p w14:paraId="7D84A769" w14:textId="77777777" w:rsidR="00233350" w:rsidRDefault="0001639C">
      <w:pPr>
        <w:pStyle w:val="Footnote"/>
      </w:pPr>
      <w:r>
        <w:footnoteRef/>
      </w:r>
      <w:r>
        <w:tab/>
      </w:r>
      <w:r>
        <w:t>PETTIT, P</w:t>
      </w:r>
      <w:r>
        <w:rPr>
          <w:i/>
          <w:iCs/>
        </w:rPr>
        <w:t xml:space="preserve">. </w:t>
      </w:r>
      <w:r>
        <w:t xml:space="preserve">Republican Theory and Criminal </w:t>
      </w:r>
      <w:r>
        <w:t>Punishment, In</w:t>
      </w:r>
      <w:r>
        <w:rPr>
          <w:i/>
          <w:iCs/>
        </w:rPr>
        <w:t xml:space="preserve"> Utilitas.</w:t>
      </w:r>
      <w:r>
        <w:t xml:space="preserve"> Vol. 9, No. 1, 1997, s. 69.</w:t>
      </w:r>
    </w:p>
  </w:footnote>
  <w:footnote w:id="51">
    <w:p w14:paraId="65176566" w14:textId="77777777" w:rsidR="00233350" w:rsidRDefault="0001639C">
      <w:pPr>
        <w:pStyle w:val="Footnote"/>
      </w:pPr>
      <w:r>
        <w:footnoteRef/>
      </w:r>
      <w:r>
        <w:tab/>
      </w:r>
      <w:r>
        <w:t xml:space="preserve">MURPHY J. G., HAMPTON J. </w:t>
      </w:r>
      <w:r>
        <w:rPr>
          <w:i/>
          <w:iCs/>
        </w:rPr>
        <w:t xml:space="preserve">Forgiveness and Mercy. </w:t>
      </w:r>
      <w:r>
        <w:t xml:space="preserve">Cambridge 1988, </w:t>
      </w:r>
      <w:r>
        <w:t>s. 130.</w:t>
      </w:r>
    </w:p>
  </w:footnote>
  <w:footnote w:id="52">
    <w:p w14:paraId="4D99D671" w14:textId="77777777" w:rsidR="00233350" w:rsidRDefault="0001639C">
      <w:pPr>
        <w:pStyle w:val="Footnote"/>
      </w:pPr>
      <w:r>
        <w:footnoteRef/>
      </w:r>
      <w:r>
        <w:tab/>
      </w:r>
      <w:r>
        <w:t xml:space="preserve">BRAITHWAITE J., PETTIT P. </w:t>
      </w:r>
      <w:r>
        <w:rPr>
          <w:i/>
          <w:iCs/>
        </w:rPr>
        <w:t xml:space="preserve">Not Just Deserts: A Republican Theory of Criminal Justice. </w:t>
      </w:r>
      <w:r>
        <w:t xml:space="preserve">Oxford 1990, </w:t>
      </w:r>
      <w:r>
        <w:t xml:space="preserve">s. 161. </w:t>
      </w:r>
    </w:p>
  </w:footnote>
  <w:footnote w:id="53">
    <w:p w14:paraId="21C48578" w14:textId="77777777" w:rsidR="00233350" w:rsidRDefault="0001639C">
      <w:pPr>
        <w:pStyle w:val="Footnote"/>
      </w:pPr>
      <w:r>
        <w:footnoteRef/>
      </w:r>
      <w:r>
        <w:tab/>
      </w:r>
      <w:r>
        <w:t xml:space="preserve">DAGGER, R. </w:t>
      </w:r>
      <w:r>
        <w:rPr>
          <w:i/>
          <w:iCs/>
        </w:rPr>
        <w:t>Civic V</w:t>
      </w:r>
      <w:r>
        <w:rPr>
          <w:i/>
          <w:iCs/>
        </w:rPr>
        <w:t xml:space="preserve">irtues. </w:t>
      </w:r>
      <w:r>
        <w:t>Oxford 1997, s. 79.</w:t>
      </w:r>
    </w:p>
  </w:footnote>
  <w:footnote w:id="54">
    <w:p w14:paraId="0B410CF6" w14:textId="77777777" w:rsidR="00233350" w:rsidRDefault="0001639C">
      <w:pPr>
        <w:pStyle w:val="Footnote"/>
      </w:pPr>
      <w:r>
        <w:rPr>
          <w:color w:val="000000"/>
        </w:rPr>
        <w:footnoteRef/>
      </w:r>
      <w:r>
        <w:rPr>
          <w:color w:val="000000"/>
        </w:rPr>
        <w:tab/>
      </w:r>
      <w:r>
        <w:rPr>
          <w:color w:val="000000"/>
        </w:rPr>
        <w:t xml:space="preserve">DUFF, R. A. </w:t>
      </w:r>
      <w:r>
        <w:rPr>
          <w:color w:val="000000"/>
        </w:rPr>
        <w:t xml:space="preserve">A criminal law for citizens, In </w:t>
      </w:r>
      <w:r>
        <w:rPr>
          <w:i/>
          <w:iCs/>
          <w:color w:val="000000"/>
        </w:rPr>
        <w:t>Theoretical Criminology.</w:t>
      </w:r>
      <w:r>
        <w:rPr>
          <w:color w:val="000000"/>
        </w:rPr>
        <w:t xml:space="preserve"> Vol. 14, 2010, </w:t>
      </w:r>
      <w:r>
        <w:rPr>
          <w:color w:val="000000"/>
        </w:rPr>
        <w:t>s . 301.</w:t>
      </w:r>
    </w:p>
  </w:footnote>
  <w:footnote w:id="55">
    <w:p w14:paraId="599AEDF7" w14:textId="77777777" w:rsidR="00233350" w:rsidRDefault="0001639C">
      <w:pPr>
        <w:pStyle w:val="Footnote"/>
      </w:pPr>
      <w:r>
        <w:rPr>
          <w:rFonts w:eastAsia="Liberation Serif" w:cs="Liberation Serif"/>
        </w:rPr>
        <w:footnoteRef/>
      </w:r>
      <w:r>
        <w:rPr>
          <w:rFonts w:eastAsia="Liberation Serif" w:cs="Liberation Serif"/>
        </w:rPr>
        <w:tab/>
      </w:r>
      <w:r>
        <w:rPr>
          <w:rFonts w:eastAsia="Liberation Serif" w:cs="Liberation Serif"/>
        </w:rPr>
        <w:t>„Trestní právo, vhodně pojaté, se netýká morálních deliktů jako takových, ale těch věřejných deliktů, které jsou vnitřní vzhledem k</w:t>
      </w:r>
      <w:r>
        <w:rPr>
          <w:rFonts w:eastAsia="Liberation Serif" w:cs="Liberation Serif"/>
        </w:rPr>
        <w:t xml:space="preserve">e konkrétnímu společenství [polity], o jehož právo se jedná.“ Viz </w:t>
      </w:r>
      <w:r>
        <w:rPr>
          <w:rFonts w:eastAsia="Liberation Serif" w:cs="Liberation Serif"/>
          <w:color w:val="000000"/>
        </w:rPr>
        <w:t xml:space="preserve">DUFF, R. A. </w:t>
      </w:r>
      <w:r>
        <w:rPr>
          <w:i/>
          <w:iCs/>
        </w:rPr>
        <w:t>Answering for Crime: Responsibility and Liability in the Criminal Law.</w:t>
      </w:r>
      <w:r>
        <w:t xml:space="preserve"> Hart Publishing 2007, </w:t>
      </w:r>
      <w:r>
        <w:rPr>
          <w:rFonts w:eastAsia="Liberation Serif" w:cs="Liberation Serif"/>
          <w:color w:val="000000"/>
        </w:rPr>
        <w:t>s. 53.</w:t>
      </w:r>
    </w:p>
  </w:footnote>
  <w:footnote w:id="56">
    <w:p w14:paraId="27A80A34" w14:textId="77777777" w:rsidR="00233350" w:rsidRDefault="0001639C">
      <w:pPr>
        <w:pStyle w:val="Footnote"/>
      </w:pPr>
      <w:r>
        <w:rPr>
          <w:color w:val="000000"/>
        </w:rPr>
        <w:footnoteRef/>
      </w:r>
      <w:r>
        <w:rPr>
          <w:color w:val="000000"/>
        </w:rPr>
        <w:tab/>
      </w:r>
      <w:r>
        <w:rPr>
          <w:color w:val="000000"/>
        </w:rPr>
        <w:t xml:space="preserve">BRAITHWAITE, J. </w:t>
      </w:r>
      <w:r>
        <w:rPr>
          <w:i/>
          <w:iCs/>
          <w:color w:val="000000"/>
        </w:rPr>
        <w:t>Crime, Shame and Reintegration.</w:t>
      </w:r>
      <w:r>
        <w:rPr>
          <w:color w:val="000000"/>
        </w:rPr>
        <w:t xml:space="preserve"> Cambridge 1989, s. 81.</w:t>
      </w:r>
    </w:p>
  </w:footnote>
  <w:footnote w:id="57">
    <w:p w14:paraId="749C2ED3" w14:textId="77777777" w:rsidR="00233350" w:rsidRDefault="0001639C">
      <w:pPr>
        <w:pStyle w:val="Footnote"/>
      </w:pPr>
      <w:r>
        <w:rPr>
          <w:color w:val="000000"/>
        </w:rPr>
        <w:footnoteRef/>
      </w:r>
      <w:r>
        <w:rPr>
          <w:color w:val="000000"/>
        </w:rPr>
        <w:tab/>
      </w:r>
      <w:r>
        <w:rPr>
          <w:color w:val="000000"/>
        </w:rPr>
        <w:t xml:space="preserve">BRAITHWAITE, J. </w:t>
      </w:r>
      <w:r>
        <w:rPr>
          <w:i/>
          <w:iCs/>
        </w:rPr>
        <w:t>Restorative Justice &amp; Responsive Regulation.</w:t>
      </w:r>
      <w:r>
        <w:t xml:space="preserve"> Oxford 2002, </w:t>
      </w:r>
      <w:r>
        <w:rPr>
          <w:color w:val="000000"/>
        </w:rPr>
        <w:t>s. 103.</w:t>
      </w:r>
    </w:p>
  </w:footnote>
  <w:footnote w:id="58">
    <w:p w14:paraId="26BD4EDD" w14:textId="77777777" w:rsidR="00233350" w:rsidRDefault="0001639C">
      <w:pPr>
        <w:pStyle w:val="Footnote"/>
      </w:pPr>
      <w:r>
        <w:footnoteRef/>
      </w:r>
      <w:r>
        <w:tab/>
      </w:r>
      <w:r>
        <w:t xml:space="preserve">BRAITHWAITE J., PETTIT P. </w:t>
      </w:r>
      <w:r>
        <w:rPr>
          <w:i/>
          <w:iCs/>
        </w:rPr>
        <w:t xml:space="preserve">Not Just Deserts: A Republican Theory of Criminal Justice. </w:t>
      </w:r>
      <w:r>
        <w:t xml:space="preserve">Oxford 1990, </w:t>
      </w:r>
      <w:r>
        <w:t>s. 89.</w:t>
      </w:r>
    </w:p>
  </w:footnote>
  <w:footnote w:id="59">
    <w:p w14:paraId="478731A7" w14:textId="77777777" w:rsidR="00233350" w:rsidRDefault="0001639C">
      <w:pPr>
        <w:pStyle w:val="Footnote"/>
      </w:pPr>
      <w:r>
        <w:footnoteRef/>
      </w:r>
      <w:r>
        <w:tab/>
      </w:r>
      <w:r>
        <w:t>DAGGER, R. Republicanism and the Foundations of Criminal Laws, In</w:t>
      </w:r>
      <w:r>
        <w:t xml:space="preserve"> </w:t>
      </w:r>
      <w:r>
        <w:rPr>
          <w:i/>
          <w:iCs/>
        </w:rPr>
        <w:t xml:space="preserve">Philosophical Foundations of Criminal Law. </w:t>
      </w:r>
      <w:r>
        <w:t>Duff R. A., Green S. P. (Eds.), Oxford 2011, s</w:t>
      </w:r>
      <w:r>
        <w:t>. 66.</w:t>
      </w:r>
    </w:p>
  </w:footnote>
  <w:footnote w:id="60">
    <w:p w14:paraId="2888A471" w14:textId="77777777" w:rsidR="00233350" w:rsidRDefault="0001639C">
      <w:pPr>
        <w:pStyle w:val="Footnote"/>
      </w:pPr>
      <w:r>
        <w:rPr>
          <w:rFonts w:eastAsia="Liberation Serif" w:cs="Liberation Serif"/>
          <w:color w:val="000000"/>
        </w:rPr>
        <w:footnoteRef/>
      </w:r>
      <w:r>
        <w:rPr>
          <w:rFonts w:eastAsia="Liberation Serif" w:cs="Liberation Serif"/>
          <w:color w:val="000000"/>
        </w:rPr>
        <w:tab/>
      </w:r>
      <w:r>
        <w:rPr>
          <w:rFonts w:eastAsia="Liberation Serif" w:cs="Liberation Serif"/>
          <w:color w:val="000000"/>
        </w:rPr>
        <w:t>„Jakožto občani jsme vázáni a chráněni hodnotami našeho společenství, máme jak práva, tak i povinnosti: jsme jako občani odpovědní [anwerable] vůči každému dr</w:t>
      </w:r>
      <w:r>
        <w:rPr>
          <w:rFonts w:eastAsia="Liberation Serif" w:cs="Liberation Serif"/>
          <w:color w:val="000000"/>
        </w:rPr>
        <w:t xml:space="preserve">uhému za své chování.“ Viz </w:t>
      </w:r>
      <w:r>
        <w:t xml:space="preserve">DUFF, R. A. </w:t>
      </w:r>
      <w:r>
        <w:rPr>
          <w:i/>
          <w:iCs/>
        </w:rPr>
        <w:t>Answering for Crime Responsibility and Liability in the Criminal Law.</w:t>
      </w:r>
      <w:r>
        <w:t xml:space="preserve"> Oxford 2007, s. 50.</w:t>
      </w:r>
    </w:p>
  </w:footnote>
  <w:footnote w:id="61">
    <w:p w14:paraId="1D19558D" w14:textId="77777777" w:rsidR="00233350" w:rsidRDefault="0001639C">
      <w:pPr>
        <w:pStyle w:val="Footnote"/>
      </w:pPr>
      <w:r>
        <w:footnoteRef/>
      </w:r>
      <w:r>
        <w:tab/>
      </w:r>
      <w:r>
        <w:t>Republikánské kriminologii dobře konvenují tzv. probační a mediační programy.</w:t>
      </w:r>
    </w:p>
  </w:footnote>
  <w:footnote w:id="62">
    <w:p w14:paraId="6FF3B52C" w14:textId="77777777" w:rsidR="00233350" w:rsidRDefault="0001639C">
      <w:pPr>
        <w:pStyle w:val="Footnote"/>
      </w:pPr>
      <w:r>
        <w:rPr>
          <w:rFonts w:eastAsia="Liberation Serif" w:cs="Liberation Serif"/>
        </w:rPr>
        <w:footnoteRef/>
      </w:r>
      <w:r>
        <w:rPr>
          <w:rFonts w:eastAsia="Liberation Serif" w:cs="Liberation Serif"/>
        </w:rPr>
        <w:tab/>
      </w:r>
      <w:r>
        <w:rPr>
          <w:rFonts w:eastAsia="Liberation Serif" w:cs="Liberation Serif"/>
        </w:rPr>
        <w:t xml:space="preserve">BRAITHWAITE J., PETTIT P. </w:t>
      </w:r>
      <w:r>
        <w:rPr>
          <w:rFonts w:eastAsia="Liberation Serif" w:cs="Liberation Serif"/>
          <w:i/>
          <w:iCs/>
        </w:rPr>
        <w:t xml:space="preserve">Not Just Deserts: A Republican Theory of Criminal Justice. </w:t>
      </w:r>
      <w:r>
        <w:rPr>
          <w:rFonts w:eastAsia="Liberation Serif" w:cs="Liberation Serif"/>
        </w:rPr>
        <w:t xml:space="preserve">Oxford 1990, </w:t>
      </w:r>
      <w:r>
        <w:rPr>
          <w:rFonts w:eastAsia="Liberation Serif" w:cs="Liberation Serif"/>
        </w:rPr>
        <w:t>s. 127.</w:t>
      </w:r>
    </w:p>
  </w:footnote>
  <w:footnote w:id="63">
    <w:p w14:paraId="737A469A" w14:textId="77777777" w:rsidR="00233350" w:rsidRDefault="0001639C">
      <w:pPr>
        <w:pStyle w:val="Footnote"/>
      </w:pPr>
      <w:r>
        <w:rPr>
          <w:rFonts w:eastAsia="Liberation Serif" w:cs="Liberation Serif"/>
          <w:color w:val="000000"/>
        </w:rPr>
        <w:footnoteRef/>
      </w:r>
      <w:r>
        <w:rPr>
          <w:rFonts w:eastAsia="Liberation Serif" w:cs="Liberation Serif"/>
          <w:color w:val="000000"/>
        </w:rPr>
        <w:tab/>
      </w:r>
      <w:r>
        <w:rPr>
          <w:rFonts w:eastAsia="Liberation Serif" w:cs="Liberation Serif"/>
          <w:color w:val="000000"/>
        </w:rPr>
        <w:t>„Jestliže jsem spáchal zločin, zasloužím si být odsouzen a kritizován těmi, kterým jsem ublížil, ale i ostatními členy společenství, jejichž hodnoty můj zločin nerespektoval:</w:t>
      </w:r>
      <w:r>
        <w:rPr>
          <w:rFonts w:eastAsia="Liberation Serif" w:cs="Liberation Serif"/>
          <w:color w:val="000000"/>
        </w:rPr>
        <w:t xml:space="preserve"> takové odsouzení je, typicky a záměrně, bolestivé - když jsem kritizován a odsouzen svými druhy, trpím přitom. Odsouzení ze strany těch druhých, u vnímavého zločince, pravděpodobně vyvolá sebekritiku nebo výčitky svědomí: Dospěl jsem k uznání, že můj čin </w:t>
      </w:r>
      <w:r>
        <w:rPr>
          <w:rFonts w:eastAsia="Liberation Serif" w:cs="Liberation Serif"/>
          <w:color w:val="000000"/>
        </w:rPr>
        <w:t xml:space="preserve">byl zločin, a odsoudil jsem ho - i výčitka svědomí je už sama o sobě bolestivá.“ Viz </w:t>
      </w:r>
      <w:r>
        <w:rPr>
          <w:color w:val="000000"/>
        </w:rPr>
        <w:t xml:space="preserve">DUFF, R. A. Punishment and The Morality of Law, In </w:t>
      </w:r>
      <w:r>
        <w:rPr>
          <w:i/>
          <w:iCs/>
          <w:color w:val="000000"/>
        </w:rPr>
        <w:t>Punishment, Restorative Justice and the Morality of Law</w:t>
      </w:r>
      <w:r>
        <w:rPr>
          <w:color w:val="000000"/>
        </w:rPr>
        <w:t xml:space="preserve">. </w:t>
      </w:r>
      <w:dir w:val="ltr">
        <w:r>
          <w:rPr>
            <w:color w:val="000000"/>
          </w:rPr>
          <w:t xml:space="preserve">Claes E., Foqué R., Peters T. (Eds.), </w:t>
        </w:r>
        <w:dir w:val="ltr">
          <w:r>
            <w:rPr>
              <w:color w:val="000000"/>
            </w:rPr>
            <w:t>Intersentia nv, 2005</w:t>
          </w:r>
          <w:r>
            <w:rPr>
              <w:color w:val="000000"/>
            </w:rPr>
            <w:t xml:space="preserve">‬, </w:t>
          </w:r>
          <w:r>
            <w:rPr>
              <w:color w:val="000000"/>
            </w:rPr>
            <w:t>s. 133.</w:t>
          </w:r>
          <w:r>
            <w:rPr>
              <w:color w:val="000000"/>
            </w:rPr>
            <w:t xml:space="preserve">  </w:t>
          </w:r>
        </w:dir>
      </w:dir>
    </w:p>
  </w:footnote>
  <w:footnote w:id="64">
    <w:p w14:paraId="34F37842" w14:textId="77777777" w:rsidR="00233350" w:rsidRDefault="0001639C">
      <w:pPr>
        <w:pStyle w:val="Footnote"/>
      </w:pPr>
      <w:r>
        <w:rPr>
          <w:rFonts w:eastAsia="Liberation Serif" w:cs="Liberation Serif"/>
        </w:rPr>
        <w:footnoteRef/>
      </w:r>
      <w:r>
        <w:rPr>
          <w:rFonts w:eastAsia="Liberation Serif" w:cs="Liberation Serif"/>
        </w:rPr>
        <w:tab/>
      </w:r>
      <w:r>
        <w:rPr>
          <w:rFonts w:eastAsia="Liberation Serif" w:cs="Liberation Serif"/>
        </w:rPr>
        <w:t xml:space="preserve">„Efektivní trestní kontrola se spíše realizuje ve společnostech, kde se k pachatelům nepřistupuje jako ke kriminálníkům, ale jako k celkovým osobám.“ Viz </w:t>
      </w:r>
      <w:r>
        <w:rPr>
          <w:rFonts w:eastAsia="Liberation Serif" w:cs="Liberation Serif"/>
          <w:color w:val="000000"/>
        </w:rPr>
        <w:t xml:space="preserve">BRAITHWAITE J. </w:t>
      </w:r>
      <w:r>
        <w:rPr>
          <w:rFonts w:eastAsia="Liberation Serif" w:cs="Liberation Serif"/>
          <w:i/>
          <w:iCs/>
          <w:color w:val="000000"/>
        </w:rPr>
        <w:t>Crime, Shame and Reintegration.</w:t>
      </w:r>
      <w:r>
        <w:rPr>
          <w:rFonts w:eastAsia="Liberation Serif" w:cs="Liberation Serif"/>
          <w:color w:val="000000"/>
        </w:rPr>
        <w:t xml:space="preserve"> Cambridge 1989, s. 88.</w:t>
      </w:r>
    </w:p>
  </w:footnote>
  <w:footnote w:id="65">
    <w:p w14:paraId="7B594E9F" w14:textId="77777777" w:rsidR="00233350" w:rsidRDefault="0001639C">
      <w:pPr>
        <w:pStyle w:val="Footnote"/>
      </w:pPr>
      <w:r>
        <w:rPr>
          <w:rFonts w:eastAsia="Liberation Serif" w:cs="Liberation Serif"/>
        </w:rPr>
        <w:footnoteRef/>
      </w:r>
      <w:r>
        <w:rPr>
          <w:rFonts w:eastAsia="Liberation Serif" w:cs="Liberation Serif"/>
        </w:rPr>
        <w:tab/>
      </w:r>
      <w:r>
        <w:rPr>
          <w:rFonts w:eastAsia="Liberation Serif" w:cs="Liberation Serif"/>
        </w:rPr>
        <w:t>„</w:t>
      </w:r>
      <w:r>
        <w:rPr>
          <w:rFonts w:eastAsia="Liberation Serif" w:cs="Liberation Serif"/>
        </w:rPr>
        <w:t xml:space="preserve">Očekávanou cenou trestného činu je pravděpodobnost trestu krát náklad trestu.“ Viz WITTMANN, D. </w:t>
      </w:r>
      <w:r>
        <w:rPr>
          <w:rFonts w:eastAsia="Liberation Serif" w:cs="Liberation Serif"/>
          <w:i/>
          <w:iCs/>
        </w:rPr>
        <w:t xml:space="preserve">Economic Foundation of Law and Economics. </w:t>
      </w:r>
      <w:r>
        <w:rPr>
          <w:rFonts w:eastAsia="Liberation Serif" w:cs="Liberation Serif"/>
        </w:rPr>
        <w:t xml:space="preserve">Cambridge 2006, </w:t>
      </w:r>
      <w:r>
        <w:rPr>
          <w:rFonts w:eastAsia="Liberation Serif" w:cs="Liberation Serif"/>
        </w:rPr>
        <w:t xml:space="preserve">s. 154. </w:t>
      </w:r>
    </w:p>
  </w:footnote>
  <w:footnote w:id="66">
    <w:p w14:paraId="2C2A1104" w14:textId="77777777" w:rsidR="00233350" w:rsidRDefault="0001639C">
      <w:pPr>
        <w:pStyle w:val="Footnote"/>
      </w:pPr>
      <w:r>
        <w:footnoteRef/>
      </w:r>
      <w:r>
        <w:tab/>
      </w:r>
      <w:r>
        <w:t xml:space="preserve">COOTER R., ULEN T. </w:t>
      </w:r>
      <w:r>
        <w:rPr>
          <w:i/>
          <w:iCs/>
        </w:rPr>
        <w:t>Law &amp; economics.</w:t>
      </w:r>
      <w:r>
        <w:t xml:space="preserve"> Pearson 2012, s. 461.</w:t>
      </w:r>
    </w:p>
  </w:footnote>
  <w:footnote w:id="67">
    <w:p w14:paraId="64DB859E" w14:textId="77777777" w:rsidR="00233350" w:rsidRDefault="0001639C">
      <w:pPr>
        <w:pStyle w:val="Footnote"/>
      </w:pPr>
      <w:r>
        <w:rPr>
          <w:color w:val="000000"/>
        </w:rPr>
        <w:footnoteRef/>
      </w:r>
      <w:r>
        <w:rPr>
          <w:color w:val="000000"/>
        </w:rPr>
        <w:tab/>
      </w:r>
      <w:r>
        <w:rPr>
          <w:color w:val="000000"/>
        </w:rPr>
        <w:t xml:space="preserve">Skutečnost, že někdo je ochoten čelit sankci, protože se mu to vzhledem k okolnostem vyplatí, ještě neznamená, že jeho jednání je společensky správné. Viz SHAVELL, S. </w:t>
      </w:r>
      <w:r>
        <w:rPr>
          <w:i/>
          <w:iCs/>
          <w:color w:val="000000"/>
        </w:rPr>
        <w:t>Foundations of Economic Analysis of Law.</w:t>
      </w:r>
      <w:r>
        <w:rPr>
          <w:color w:val="000000"/>
        </w:rPr>
        <w:t xml:space="preserve"> Harvard 2004, </w:t>
      </w:r>
      <w:r>
        <w:rPr>
          <w:color w:val="000000"/>
        </w:rPr>
        <w:t>s. 488.</w:t>
      </w:r>
    </w:p>
  </w:footnote>
  <w:footnote w:id="68">
    <w:p w14:paraId="54A1DCF5" w14:textId="77777777" w:rsidR="00233350" w:rsidRDefault="0001639C">
      <w:pPr>
        <w:pStyle w:val="Footnote"/>
      </w:pPr>
      <w:r>
        <w:footnoteRef/>
      </w:r>
      <w:r>
        <w:tab/>
      </w:r>
      <w:r>
        <w:t>HOUGH, D.</w:t>
      </w:r>
      <w:r>
        <w:rPr>
          <w:color w:val="000000"/>
        </w:rPr>
        <w:t xml:space="preserve"> </w:t>
      </w:r>
      <w:r>
        <w:rPr>
          <w:i/>
          <w:iCs/>
          <w:color w:val="000000"/>
        </w:rPr>
        <w:t xml:space="preserve">Irrationality </w:t>
      </w:r>
      <w:r>
        <w:rPr>
          <w:i/>
          <w:iCs/>
          <w:color w:val="000000"/>
        </w:rPr>
        <w:t>in Health Care: What Behavioral Economics Reveals About What We Do and Why</w:t>
      </w:r>
      <w:r>
        <w:rPr>
          <w:i/>
          <w:iCs/>
          <w:color w:val="000000"/>
        </w:rPr>
        <w:t>‬.</w:t>
      </w:r>
      <w:r>
        <w:rPr>
          <w:color w:val="000000"/>
        </w:rPr>
        <w:t xml:space="preserve"> Stanford University 2013, s. 19.</w:t>
      </w:r>
    </w:p>
  </w:footnote>
  <w:footnote w:id="69">
    <w:p w14:paraId="60A685AF" w14:textId="77777777" w:rsidR="00233350" w:rsidRDefault="0001639C">
      <w:pPr>
        <w:pStyle w:val="Footnote"/>
      </w:pPr>
      <w:r>
        <w:rPr>
          <w:color w:val="000000"/>
        </w:rPr>
        <w:footnoteRef/>
      </w:r>
      <w:r>
        <w:rPr>
          <w:color w:val="000000"/>
        </w:rPr>
        <w:tab/>
      </w:r>
      <w:r>
        <w:rPr>
          <w:color w:val="000000"/>
        </w:rPr>
        <w:t xml:space="preserve">GNEEZY U., RUSTICHINI A. A Fine Is A Price, In </w:t>
      </w:r>
      <w:r>
        <w:rPr>
          <w:i/>
          <w:iCs/>
          <w:color w:val="000000"/>
        </w:rPr>
        <w:t>Journal of Legal Studies.</w:t>
      </w:r>
      <w:r>
        <w:rPr>
          <w:color w:val="000000"/>
        </w:rPr>
        <w:t xml:space="preserve"> Vol. XXIX, 2000, s. 14.</w:t>
      </w:r>
    </w:p>
  </w:footnote>
  <w:footnote w:id="70">
    <w:p w14:paraId="6F636CE1" w14:textId="77777777" w:rsidR="00233350" w:rsidRDefault="0001639C">
      <w:pPr>
        <w:pStyle w:val="Footnote"/>
      </w:pPr>
      <w:r>
        <w:rPr>
          <w:color w:val="000000"/>
        </w:rPr>
        <w:footnoteRef/>
      </w:r>
      <w:r>
        <w:rPr>
          <w:color w:val="000000"/>
        </w:rPr>
        <w:tab/>
      </w:r>
      <w:r>
        <w:rPr>
          <w:color w:val="000000"/>
        </w:rPr>
        <w:t xml:space="preserve">SHAFIR, E. </w:t>
      </w:r>
      <w:r>
        <w:rPr>
          <w:i/>
          <w:iCs/>
          <w:color w:val="000000"/>
        </w:rPr>
        <w:t xml:space="preserve">The Behavioral Foundations of </w:t>
      </w:r>
      <w:r>
        <w:rPr>
          <w:i/>
          <w:iCs/>
          <w:color w:val="000000"/>
        </w:rPr>
        <w:t>Public Policy.</w:t>
      </w:r>
      <w:r>
        <w:rPr>
          <w:color w:val="000000"/>
        </w:rPr>
        <w:t xml:space="preserve"> </w:t>
      </w:r>
      <w:dir w:val="ltr">
        <w:r>
          <w:rPr>
            <w:color w:val="000000"/>
          </w:rPr>
          <w:t xml:space="preserve">Princeton University Press 2013, </w:t>
        </w:r>
        <w:r>
          <w:rPr>
            <w:color w:val="000000"/>
          </w:rPr>
          <w:t>s. 306.</w:t>
        </w:r>
      </w:dir>
    </w:p>
  </w:footnote>
  <w:footnote w:id="71">
    <w:p w14:paraId="5454D991" w14:textId="77777777" w:rsidR="00233350" w:rsidRDefault="0001639C">
      <w:pPr>
        <w:pStyle w:val="Footnote"/>
        <w:rPr>
          <w:color w:val="000000"/>
        </w:rPr>
      </w:pPr>
      <w:r>
        <w:rPr>
          <w:color w:val="000000"/>
        </w:rPr>
        <w:footnoteRef/>
      </w:r>
      <w:r>
        <w:rPr>
          <w:color w:val="000000"/>
        </w:rPr>
        <w:tab/>
      </w:r>
      <w:r>
        <w:rPr>
          <w:color w:val="000000"/>
        </w:rPr>
        <w:t xml:space="preserve">Viz např. LYNTERIS, CH. </w:t>
      </w:r>
      <w:r>
        <w:rPr>
          <w:i/>
          <w:iCs/>
          <w:color w:val="000000"/>
        </w:rPr>
        <w:t>The Spirit of Selflessness in Maoist China.</w:t>
      </w:r>
      <w:r>
        <w:rPr>
          <w:color w:val="000000"/>
        </w:rPr>
        <w:t xml:space="preserve"> </w:t>
      </w:r>
      <w:dir w:val="ltr">
        <w:r>
          <w:rPr>
            <w:color w:val="000000"/>
          </w:rPr>
          <w:t>Palgrave Macmillan 2012.</w:t>
        </w:r>
        <w:r>
          <w:rPr>
            <w:color w:val="000000"/>
          </w:rPr>
          <w:t>‬</w:t>
        </w:r>
      </w:dir>
    </w:p>
    <w:p w14:paraId="562B63D2" w14:textId="77777777" w:rsidR="00233350" w:rsidRDefault="00233350">
      <w:pPr>
        <w:pStyle w:val="Footnote"/>
        <w:rPr>
          <w:color w:val="000000"/>
        </w:rPr>
      </w:pPr>
    </w:p>
    <w:p w14:paraId="59A14874" w14:textId="77777777" w:rsidR="00233350" w:rsidRDefault="00233350">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50"/>
    <w:rsid w:val="0001639C"/>
    <w:rsid w:val="00233350"/>
    <w:rsid w:val="004821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F9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ial Unicode MS" w:hAnsi="Liberation Serif" w:cs="Arial Unicode MS"/>
        <w:szCs w:val="24"/>
        <w:lang w:val="cs-CZ"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overflowPunct w:val="0"/>
    </w:pPr>
    <w:rPr>
      <w:color w:val="00000A"/>
      <w:sz w:val="24"/>
    </w:rPr>
  </w:style>
  <w:style w:type="paragraph" w:styleId="Heading1">
    <w:name w:val="heading 1"/>
    <w:basedOn w:val="Heading"/>
    <w:pPr>
      <w:outlineLvl w:val="0"/>
    </w:p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Anchor">
    <w:name w:val="Footnote Anchor"/>
    <w:rPr>
      <w:vertAlign w:val="superscript"/>
    </w:rPr>
  </w:style>
  <w:style w:type="character" w:styleId="FootnoteReference">
    <w:name w:val="footnote reference"/>
    <w:basedOn w:val="DefaultParagraphFont"/>
    <w:rPr>
      <w:vertAlign w:val="superscript"/>
    </w:rPr>
  </w:style>
  <w:style w:type="character" w:customStyle="1" w:styleId="EndnoteAnchor">
    <w:name w:val="Endnote Anchor"/>
    <w:rPr>
      <w:vertAlign w:val="superscript"/>
    </w:rPr>
  </w:style>
  <w:style w:type="character" w:customStyle="1" w:styleId="FootnoteCharacters">
    <w:name w:val="Footnote Characters"/>
  </w:style>
  <w:style w:type="character" w:customStyle="1" w:styleId="EndnoteCharacters">
    <w:name w:val="Endnote Characters"/>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Footnote">
    <w:name w:val="Footnote"/>
    <w:basedOn w:val="Normal"/>
    <w:pPr>
      <w:suppressLineNumbers/>
      <w:ind w:left="339" w:hanging="339"/>
    </w:pPr>
    <w:rPr>
      <w:sz w:val="20"/>
      <w:szCs w:val="20"/>
    </w:r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Arial Unicode MS" w:hAnsi="Liberation Serif" w:cs="Arial Unicode MS"/>
        <w:szCs w:val="24"/>
        <w:lang w:val="cs-CZ"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overflowPunct w:val="0"/>
    </w:pPr>
    <w:rPr>
      <w:color w:val="00000A"/>
      <w:sz w:val="24"/>
    </w:rPr>
  </w:style>
  <w:style w:type="paragraph" w:styleId="Heading1">
    <w:name w:val="heading 1"/>
    <w:basedOn w:val="Heading"/>
    <w:pPr>
      <w:outlineLvl w:val="0"/>
    </w:p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Anchor">
    <w:name w:val="Footnote Anchor"/>
    <w:rPr>
      <w:vertAlign w:val="superscript"/>
    </w:rPr>
  </w:style>
  <w:style w:type="character" w:styleId="FootnoteReference">
    <w:name w:val="footnote reference"/>
    <w:basedOn w:val="DefaultParagraphFont"/>
    <w:rPr>
      <w:vertAlign w:val="superscript"/>
    </w:rPr>
  </w:style>
  <w:style w:type="character" w:customStyle="1" w:styleId="EndnoteAnchor">
    <w:name w:val="Endnote Anchor"/>
    <w:rPr>
      <w:vertAlign w:val="superscript"/>
    </w:rPr>
  </w:style>
  <w:style w:type="character" w:customStyle="1" w:styleId="FootnoteCharacters">
    <w:name w:val="Footnote Characters"/>
  </w:style>
  <w:style w:type="character" w:customStyle="1" w:styleId="EndnoteCharacters">
    <w:name w:val="Endnote Characters"/>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Footnote">
    <w:name w:val="Footnote"/>
    <w:basedOn w:val="Normal"/>
    <w:pPr>
      <w:suppressLineNumbers/>
      <w:ind w:left="339" w:hanging="339"/>
    </w:pPr>
    <w:rPr>
      <w:sz w:val="20"/>
      <w:szCs w:val="20"/>
    </w:r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5175</Words>
  <Characters>29667</Characters>
  <Application>Microsoft Macintosh Word</Application>
  <DocSecurity>0</DocSecurity>
  <Lines>415</Lines>
  <Paragraphs>31</Paragraphs>
  <ScaleCrop>false</ScaleCrop>
  <HeadingPairs>
    <vt:vector size="2" baseType="variant">
      <vt:variant>
        <vt:lpstr>Title</vt:lpstr>
      </vt:variant>
      <vt:variant>
        <vt:i4>1</vt:i4>
      </vt:variant>
    </vt:vector>
  </HeadingPairs>
  <TitlesOfParts>
    <vt:vector size="1" baseType="lpstr">
      <vt:lpstr/>
    </vt:vector>
  </TitlesOfParts>
  <Manager/>
  <Company>University of Hradec Kralove</Company>
  <LinksUpToDate>false</LinksUpToDate>
  <CharactersWithSpaces>34837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Ladislav Koren</cp:lastModifiedBy>
  <cp:revision>3</cp:revision>
  <dcterms:created xsi:type="dcterms:W3CDTF">2014-12-13T08:26:00Z</dcterms:created>
  <dcterms:modified xsi:type="dcterms:W3CDTF">2014-12-13T08:26:00Z</dcterms:modified>
  <cp:category/>
  <dc:language>cs-CZ</dc:language>
</cp:coreProperties>
</file>